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1B19A" w14:textId="3EC0F1AA" w:rsidR="002778FE" w:rsidRPr="001F3A9A" w:rsidRDefault="002778FE" w:rsidP="000D36F3">
      <w:pPr>
        <w:spacing w:line="168" w:lineRule="auto"/>
        <w:rPr>
          <w:rFonts w:cstheme="minorHAnsi"/>
          <w:b/>
          <w:bCs/>
          <w:color w:val="002060"/>
          <w:spacing w:val="40"/>
          <w:sz w:val="144"/>
          <w:szCs w:val="144"/>
        </w:rPr>
      </w:pPr>
      <w:r w:rsidRPr="001F3A9A">
        <w:rPr>
          <w:rFonts w:cstheme="minorHAnsi"/>
          <w:b/>
          <w:bCs/>
          <w:caps/>
          <w:color w:val="002060"/>
          <w:spacing w:val="40"/>
          <w:sz w:val="24"/>
          <w:szCs w:val="24"/>
        </w:rPr>
        <w:t>PiXL Leadership Approaches</w:t>
      </w:r>
    </w:p>
    <w:p w14:paraId="38E82047" w14:textId="713D36CA" w:rsidR="002778FE" w:rsidRPr="004E1636" w:rsidRDefault="00A2583F" w:rsidP="002778FE">
      <w:pPr>
        <w:spacing w:line="276" w:lineRule="auto"/>
        <w:rPr>
          <w:rFonts w:asciiTheme="majorHAnsi" w:hAnsiTheme="majorHAnsi" w:cstheme="majorHAnsi"/>
          <w:color w:val="2E3036"/>
          <w:sz w:val="20"/>
          <w:szCs w:val="20"/>
        </w:rPr>
      </w:pPr>
      <w:r w:rsidRPr="004E1636">
        <w:rPr>
          <w:rFonts w:asciiTheme="majorHAnsi" w:hAnsiTheme="majorHAnsi" w:cstheme="majorHAnsi"/>
          <w:color w:val="2E3036"/>
          <w:sz w:val="20"/>
          <w:szCs w:val="20"/>
        </w:rPr>
        <w:t xml:space="preserve">The PiXL Leadership approaches have been </w:t>
      </w:r>
      <w:r w:rsidR="002778FE" w:rsidRPr="004E1636">
        <w:rPr>
          <w:rFonts w:asciiTheme="majorHAnsi" w:hAnsiTheme="majorHAnsi" w:cstheme="majorHAnsi"/>
          <w:color w:val="2E3036"/>
          <w:sz w:val="20"/>
          <w:szCs w:val="20"/>
        </w:rPr>
        <w:t>adapted</w:t>
      </w:r>
      <w:r w:rsidRPr="004E1636">
        <w:rPr>
          <w:rFonts w:asciiTheme="majorHAnsi" w:hAnsiTheme="majorHAnsi" w:cstheme="majorHAnsi"/>
          <w:color w:val="2E3036"/>
          <w:sz w:val="20"/>
          <w:szCs w:val="20"/>
        </w:rPr>
        <w:t xml:space="preserve"> from</w:t>
      </w:r>
      <w:r w:rsidR="002778FE" w:rsidRPr="004E1636">
        <w:rPr>
          <w:rFonts w:asciiTheme="majorHAnsi" w:hAnsiTheme="majorHAnsi" w:cstheme="majorHAnsi"/>
          <w:color w:val="2E3036"/>
          <w:sz w:val="20"/>
          <w:szCs w:val="20"/>
        </w:rPr>
        <w:t xml:space="preserve"> the principles explained in </w:t>
      </w:r>
      <w:proofErr w:type="gramStart"/>
      <w:r w:rsidR="002778FE" w:rsidRPr="004E1636">
        <w:rPr>
          <w:rFonts w:asciiTheme="majorHAnsi" w:hAnsiTheme="majorHAnsi" w:cstheme="majorHAnsi"/>
          <w:i/>
          <w:iCs/>
          <w:color w:val="2E3036"/>
          <w:sz w:val="20"/>
          <w:szCs w:val="20"/>
        </w:rPr>
        <w:t>The</w:t>
      </w:r>
      <w:proofErr w:type="gramEnd"/>
      <w:r w:rsidR="002778FE" w:rsidRPr="004E1636">
        <w:rPr>
          <w:rFonts w:asciiTheme="majorHAnsi" w:hAnsiTheme="majorHAnsi" w:cstheme="majorHAnsi"/>
          <w:i/>
          <w:iCs/>
          <w:color w:val="2E3036"/>
          <w:sz w:val="20"/>
          <w:szCs w:val="20"/>
        </w:rPr>
        <w:t xml:space="preserve"> 4 Disciplines of Execution</w:t>
      </w:r>
      <w:r w:rsidR="002778FE" w:rsidRPr="004E1636">
        <w:rPr>
          <w:rFonts w:asciiTheme="majorHAnsi" w:hAnsiTheme="majorHAnsi" w:cstheme="majorHAnsi"/>
          <w:color w:val="2E3036"/>
          <w:sz w:val="20"/>
          <w:szCs w:val="20"/>
        </w:rPr>
        <w:t xml:space="preserve"> by McChesney, Covey and Huling (2012) </w:t>
      </w:r>
      <w:r w:rsidRPr="004E1636">
        <w:rPr>
          <w:rFonts w:asciiTheme="majorHAnsi" w:hAnsiTheme="majorHAnsi" w:cstheme="majorHAnsi"/>
          <w:color w:val="2E3036"/>
          <w:sz w:val="20"/>
          <w:szCs w:val="20"/>
        </w:rPr>
        <w:t xml:space="preserve">and underpin the conversation we have with schools on improving life chances and outcomes for </w:t>
      </w:r>
      <w:r w:rsidR="008D4A2A">
        <w:rPr>
          <w:rFonts w:asciiTheme="majorHAnsi" w:hAnsiTheme="majorHAnsi" w:cstheme="majorHAnsi"/>
          <w:color w:val="2E3036"/>
          <w:sz w:val="20"/>
          <w:szCs w:val="20"/>
        </w:rPr>
        <w:t>pupils</w:t>
      </w:r>
      <w:r w:rsidRPr="004E1636">
        <w:rPr>
          <w:rFonts w:asciiTheme="majorHAnsi" w:hAnsiTheme="majorHAnsi" w:cstheme="majorHAnsi"/>
          <w:color w:val="2E3036"/>
          <w:sz w:val="20"/>
          <w:szCs w:val="20"/>
        </w:rPr>
        <w:t>.</w:t>
      </w:r>
    </w:p>
    <w:p w14:paraId="602DD586" w14:textId="0AF45078" w:rsidR="002778FE" w:rsidRPr="004D07AF" w:rsidRDefault="002778FE" w:rsidP="004D07AF">
      <w:pPr>
        <w:pStyle w:val="ListParagraph"/>
        <w:numPr>
          <w:ilvl w:val="0"/>
          <w:numId w:val="2"/>
        </w:numPr>
        <w:spacing w:line="276" w:lineRule="auto"/>
        <w:ind w:left="360"/>
        <w:contextualSpacing/>
        <w:rPr>
          <w:rFonts w:asciiTheme="majorHAnsi" w:hAnsiTheme="majorHAnsi" w:cstheme="majorHAnsi"/>
          <w:bCs/>
          <w:color w:val="2E3036"/>
        </w:rPr>
      </w:pPr>
      <w:r w:rsidRPr="004E1636">
        <w:rPr>
          <w:rFonts w:asciiTheme="majorHAnsi" w:hAnsiTheme="majorHAnsi" w:cstheme="majorHAnsi"/>
          <w:bCs/>
          <w:color w:val="2E3036"/>
        </w:rPr>
        <w:t xml:space="preserve">Knowing what is important (setting Wildly Important Goals </w:t>
      </w:r>
      <w:r w:rsidR="004D07AF">
        <w:rPr>
          <w:rFonts w:asciiTheme="majorHAnsi" w:hAnsiTheme="majorHAnsi" w:cstheme="majorHAnsi"/>
          <w:bCs/>
          <w:color w:val="2E3036"/>
        </w:rPr>
        <w:t xml:space="preserve">– </w:t>
      </w:r>
      <w:r w:rsidRPr="004D07AF">
        <w:rPr>
          <w:rFonts w:asciiTheme="majorHAnsi" w:hAnsiTheme="majorHAnsi" w:cstheme="majorHAnsi"/>
          <w:bCs/>
          <w:color w:val="2E3036"/>
        </w:rPr>
        <w:t>WIGs</w:t>
      </w:r>
      <w:r w:rsidR="004D07AF">
        <w:rPr>
          <w:rFonts w:asciiTheme="majorHAnsi" w:hAnsiTheme="majorHAnsi" w:cstheme="majorHAnsi"/>
          <w:bCs/>
          <w:color w:val="2E3036"/>
        </w:rPr>
        <w:t xml:space="preserve"> – </w:t>
      </w:r>
      <w:r w:rsidRPr="004D07AF">
        <w:rPr>
          <w:rFonts w:asciiTheme="majorHAnsi" w:hAnsiTheme="majorHAnsi" w:cstheme="majorHAnsi"/>
          <w:bCs/>
          <w:color w:val="2E3036"/>
        </w:rPr>
        <w:t>and knowing the vision)</w:t>
      </w:r>
    </w:p>
    <w:p w14:paraId="59655CEE" w14:textId="77777777" w:rsidR="002778FE" w:rsidRPr="004E1636" w:rsidRDefault="002778FE" w:rsidP="002778FE">
      <w:pPr>
        <w:pStyle w:val="ListParagraph"/>
        <w:numPr>
          <w:ilvl w:val="0"/>
          <w:numId w:val="2"/>
        </w:numPr>
        <w:spacing w:line="276" w:lineRule="auto"/>
        <w:ind w:left="360"/>
        <w:contextualSpacing/>
        <w:rPr>
          <w:rFonts w:asciiTheme="majorHAnsi" w:hAnsiTheme="majorHAnsi" w:cstheme="majorHAnsi"/>
          <w:bCs/>
          <w:color w:val="2E3036"/>
        </w:rPr>
      </w:pPr>
      <w:r w:rsidRPr="004E1636">
        <w:rPr>
          <w:rFonts w:asciiTheme="majorHAnsi" w:hAnsiTheme="majorHAnsi" w:cstheme="majorHAnsi"/>
          <w:bCs/>
          <w:color w:val="2E3036"/>
        </w:rPr>
        <w:t>Knowing what may stop you (conducting a pre-mortem)</w:t>
      </w:r>
    </w:p>
    <w:p w14:paraId="20AAFBD7" w14:textId="77777777" w:rsidR="002778FE" w:rsidRPr="004E1636" w:rsidRDefault="002778FE" w:rsidP="002778FE">
      <w:pPr>
        <w:pStyle w:val="ListParagraph"/>
        <w:numPr>
          <w:ilvl w:val="0"/>
          <w:numId w:val="2"/>
        </w:numPr>
        <w:spacing w:line="276" w:lineRule="auto"/>
        <w:ind w:left="360"/>
        <w:contextualSpacing/>
        <w:rPr>
          <w:rFonts w:asciiTheme="majorHAnsi" w:hAnsiTheme="majorHAnsi" w:cstheme="majorHAnsi"/>
          <w:bCs/>
          <w:color w:val="2E3036"/>
        </w:rPr>
      </w:pPr>
      <w:r w:rsidRPr="004E1636">
        <w:rPr>
          <w:rFonts w:asciiTheme="majorHAnsi" w:hAnsiTheme="majorHAnsi" w:cstheme="majorHAnsi"/>
          <w:bCs/>
          <w:color w:val="2E3036"/>
        </w:rPr>
        <w:t>Knowing where to put your weight (creating tangible lead measures)</w:t>
      </w:r>
    </w:p>
    <w:p w14:paraId="5B099073" w14:textId="248D15BA" w:rsidR="00C52070" w:rsidRPr="004E1636" w:rsidRDefault="002778FE" w:rsidP="00C52070">
      <w:pPr>
        <w:pStyle w:val="ListParagraph"/>
        <w:numPr>
          <w:ilvl w:val="0"/>
          <w:numId w:val="2"/>
        </w:numPr>
        <w:spacing w:line="276" w:lineRule="auto"/>
        <w:ind w:left="360"/>
        <w:contextualSpacing/>
        <w:rPr>
          <w:rFonts w:asciiTheme="majorHAnsi" w:hAnsiTheme="majorHAnsi" w:cstheme="majorHAnsi"/>
          <w:bCs/>
          <w:color w:val="2E3036"/>
        </w:rPr>
      </w:pPr>
      <w:r w:rsidRPr="004E1636">
        <w:rPr>
          <w:rFonts w:asciiTheme="majorHAnsi" w:hAnsiTheme="majorHAnsi" w:cstheme="majorHAnsi"/>
          <w:bCs/>
          <w:color w:val="2E3036"/>
        </w:rPr>
        <w:t>Knowing you are winning (having compelling scoreboards and celebrating success)</w:t>
      </w:r>
    </w:p>
    <w:p w14:paraId="35D41365" w14:textId="6E4992DD" w:rsidR="00A2583F" w:rsidRDefault="00A7615B" w:rsidP="00A2583F">
      <w:pPr>
        <w:spacing w:line="276" w:lineRule="auto"/>
        <w:rPr>
          <w:rFonts w:asciiTheme="majorHAnsi" w:hAnsiTheme="majorHAnsi" w:cstheme="majorHAnsi"/>
          <w:bCs/>
          <w:color w:val="2E3036"/>
          <w:sz w:val="20"/>
          <w:szCs w:val="20"/>
        </w:rPr>
      </w:pPr>
      <w:r w:rsidRPr="004E1636">
        <w:rPr>
          <w:rFonts w:asciiTheme="majorHAnsi" w:hAnsiTheme="majorHAnsi" w:cstheme="majorHAnsi"/>
          <w:bCs/>
          <w:color w:val="2E3036"/>
          <w:sz w:val="20"/>
          <w:szCs w:val="20"/>
        </w:rPr>
        <w:t>Detailed guidance on the</w:t>
      </w:r>
      <w:r w:rsidR="006041DE" w:rsidRPr="004E1636">
        <w:rPr>
          <w:rFonts w:asciiTheme="majorHAnsi" w:hAnsiTheme="majorHAnsi" w:cstheme="majorHAnsi"/>
          <w:bCs/>
          <w:color w:val="2E3036"/>
          <w:sz w:val="20"/>
          <w:szCs w:val="20"/>
        </w:rPr>
        <w:t>se</w:t>
      </w:r>
      <w:r w:rsidRPr="004E1636">
        <w:rPr>
          <w:rFonts w:asciiTheme="majorHAnsi" w:hAnsiTheme="majorHAnsi" w:cstheme="majorHAnsi"/>
          <w:bCs/>
          <w:color w:val="2E3036"/>
          <w:sz w:val="20"/>
          <w:szCs w:val="20"/>
        </w:rPr>
        <w:t xml:space="preserve"> approaches are</w:t>
      </w:r>
      <w:r w:rsidR="00C2298B" w:rsidRPr="004E1636">
        <w:rPr>
          <w:rFonts w:asciiTheme="majorHAnsi" w:hAnsiTheme="majorHAnsi" w:cstheme="majorHAnsi"/>
          <w:bCs/>
          <w:color w:val="2E3036"/>
          <w:sz w:val="20"/>
          <w:szCs w:val="20"/>
        </w:rPr>
        <w:t xml:space="preserve"> </w:t>
      </w:r>
      <w:r w:rsidRPr="004E1636">
        <w:rPr>
          <w:rFonts w:asciiTheme="majorHAnsi" w:hAnsiTheme="majorHAnsi" w:cstheme="majorHAnsi"/>
          <w:bCs/>
          <w:color w:val="2E3036"/>
          <w:sz w:val="20"/>
          <w:szCs w:val="20"/>
        </w:rPr>
        <w:t xml:space="preserve">available on the website. </w:t>
      </w:r>
      <w:r w:rsidR="003F7D37" w:rsidRPr="004E1636">
        <w:rPr>
          <w:rFonts w:asciiTheme="majorHAnsi" w:hAnsiTheme="majorHAnsi" w:cstheme="majorHAnsi"/>
          <w:bCs/>
          <w:color w:val="2E3036"/>
          <w:sz w:val="20"/>
          <w:szCs w:val="20"/>
        </w:rPr>
        <w:t>You</w:t>
      </w:r>
      <w:r w:rsidR="002778FE" w:rsidRPr="004E1636">
        <w:rPr>
          <w:rFonts w:asciiTheme="majorHAnsi" w:hAnsiTheme="majorHAnsi" w:cstheme="majorHAnsi"/>
          <w:bCs/>
          <w:color w:val="2E3036"/>
          <w:sz w:val="20"/>
          <w:szCs w:val="20"/>
        </w:rPr>
        <w:t xml:space="preserve"> will </w:t>
      </w:r>
      <w:r w:rsidR="006041DE" w:rsidRPr="004E1636">
        <w:rPr>
          <w:rFonts w:asciiTheme="majorHAnsi" w:hAnsiTheme="majorHAnsi" w:cstheme="majorHAnsi"/>
          <w:bCs/>
          <w:color w:val="2E3036"/>
          <w:sz w:val="20"/>
          <w:szCs w:val="20"/>
        </w:rPr>
        <w:t xml:space="preserve">also </w:t>
      </w:r>
      <w:r w:rsidR="002778FE" w:rsidRPr="004E1636">
        <w:rPr>
          <w:rFonts w:asciiTheme="majorHAnsi" w:hAnsiTheme="majorHAnsi" w:cstheme="majorHAnsi"/>
          <w:bCs/>
          <w:color w:val="2E3036"/>
          <w:sz w:val="20"/>
          <w:szCs w:val="20"/>
        </w:rPr>
        <w:t xml:space="preserve">hear about </w:t>
      </w:r>
      <w:r w:rsidRPr="004E1636">
        <w:rPr>
          <w:rFonts w:asciiTheme="majorHAnsi" w:hAnsiTheme="majorHAnsi" w:cstheme="majorHAnsi"/>
          <w:bCs/>
          <w:color w:val="2E3036"/>
          <w:sz w:val="20"/>
          <w:szCs w:val="20"/>
        </w:rPr>
        <w:t xml:space="preserve">these approaches </w:t>
      </w:r>
      <w:r w:rsidR="002778FE" w:rsidRPr="004E1636">
        <w:rPr>
          <w:rFonts w:asciiTheme="majorHAnsi" w:hAnsiTheme="majorHAnsi" w:cstheme="majorHAnsi"/>
          <w:bCs/>
          <w:color w:val="2E3036"/>
          <w:sz w:val="20"/>
          <w:szCs w:val="20"/>
        </w:rPr>
        <w:t xml:space="preserve">in </w:t>
      </w:r>
      <w:proofErr w:type="spellStart"/>
      <w:r w:rsidR="004D07AF">
        <w:rPr>
          <w:rFonts w:asciiTheme="majorHAnsi" w:hAnsiTheme="majorHAnsi" w:cstheme="majorHAnsi"/>
          <w:bCs/>
          <w:color w:val="2E3036"/>
          <w:sz w:val="20"/>
          <w:szCs w:val="20"/>
        </w:rPr>
        <w:t>PiXL</w:t>
      </w:r>
      <w:proofErr w:type="spellEnd"/>
      <w:r w:rsidR="004D07AF">
        <w:rPr>
          <w:rFonts w:asciiTheme="majorHAnsi" w:hAnsiTheme="majorHAnsi" w:cstheme="majorHAnsi"/>
          <w:bCs/>
          <w:color w:val="2E3036"/>
          <w:sz w:val="20"/>
          <w:szCs w:val="20"/>
        </w:rPr>
        <w:t xml:space="preserve"> </w:t>
      </w:r>
      <w:r w:rsidR="002778FE" w:rsidRPr="004E1636">
        <w:rPr>
          <w:rFonts w:asciiTheme="majorHAnsi" w:hAnsiTheme="majorHAnsi" w:cstheme="majorHAnsi"/>
          <w:bCs/>
          <w:color w:val="2E3036"/>
          <w:sz w:val="20"/>
          <w:szCs w:val="20"/>
        </w:rPr>
        <w:t xml:space="preserve">National Conferences and be able to </w:t>
      </w:r>
      <w:r w:rsidR="006041DE" w:rsidRPr="004E1636">
        <w:rPr>
          <w:rFonts w:asciiTheme="majorHAnsi" w:hAnsiTheme="majorHAnsi" w:cstheme="majorHAnsi"/>
          <w:bCs/>
          <w:color w:val="2E3036"/>
          <w:sz w:val="20"/>
          <w:szCs w:val="20"/>
        </w:rPr>
        <w:t>explore their practical implementation in</w:t>
      </w:r>
      <w:r w:rsidR="002778FE" w:rsidRPr="004E1636">
        <w:rPr>
          <w:rFonts w:asciiTheme="majorHAnsi" w:hAnsiTheme="majorHAnsi" w:cstheme="majorHAnsi"/>
          <w:bCs/>
          <w:color w:val="2E3036"/>
          <w:sz w:val="20"/>
          <w:szCs w:val="20"/>
        </w:rPr>
        <w:t xml:space="preserve"> </w:t>
      </w:r>
      <w:r w:rsidR="006041DE" w:rsidRPr="004E1636">
        <w:rPr>
          <w:rFonts w:asciiTheme="majorHAnsi" w:hAnsiTheme="majorHAnsi" w:cstheme="majorHAnsi"/>
          <w:bCs/>
          <w:color w:val="2E3036"/>
          <w:sz w:val="20"/>
          <w:szCs w:val="20"/>
        </w:rPr>
        <w:t>t</w:t>
      </w:r>
      <w:r w:rsidR="002778FE" w:rsidRPr="004E1636">
        <w:rPr>
          <w:rFonts w:asciiTheme="majorHAnsi" w:hAnsiTheme="majorHAnsi" w:cstheme="majorHAnsi"/>
          <w:bCs/>
          <w:color w:val="2E3036"/>
          <w:sz w:val="20"/>
          <w:szCs w:val="20"/>
        </w:rPr>
        <w:t>he School of PiXL Leadership courses.</w:t>
      </w:r>
      <w:r w:rsidRPr="004E1636">
        <w:rPr>
          <w:rFonts w:asciiTheme="majorHAnsi" w:hAnsiTheme="majorHAnsi" w:cstheme="majorHAnsi"/>
          <w:bCs/>
          <w:color w:val="2E3036"/>
          <w:sz w:val="20"/>
          <w:szCs w:val="20"/>
        </w:rPr>
        <w:t xml:space="preserve"> </w:t>
      </w:r>
    </w:p>
    <w:p w14:paraId="3F56BD98" w14:textId="77777777" w:rsidR="004E1636" w:rsidRPr="001F3A9A" w:rsidRDefault="004E1636" w:rsidP="00A2583F">
      <w:pPr>
        <w:spacing w:line="276" w:lineRule="auto"/>
        <w:rPr>
          <w:rFonts w:asciiTheme="majorHAnsi" w:hAnsiTheme="majorHAnsi" w:cstheme="majorHAnsi"/>
          <w:bCs/>
          <w:color w:val="002060"/>
          <w:sz w:val="20"/>
          <w:szCs w:val="20"/>
        </w:rPr>
      </w:pPr>
    </w:p>
    <w:p w14:paraId="281AA121" w14:textId="4E61526B" w:rsidR="00A2583F" w:rsidRPr="001F3A9A" w:rsidRDefault="00A2583F" w:rsidP="00A2583F">
      <w:pPr>
        <w:spacing w:line="276" w:lineRule="auto"/>
        <w:rPr>
          <w:rFonts w:cstheme="minorHAnsi"/>
          <w:b/>
          <w:caps/>
          <w:color w:val="002060"/>
          <w:spacing w:val="40"/>
          <w:sz w:val="24"/>
          <w:szCs w:val="24"/>
        </w:rPr>
      </w:pPr>
      <w:r w:rsidRPr="001F3A9A">
        <w:rPr>
          <w:rFonts w:cstheme="minorHAnsi"/>
          <w:b/>
          <w:caps/>
          <w:color w:val="002060"/>
          <w:spacing w:val="40"/>
          <w:sz w:val="24"/>
          <w:szCs w:val="24"/>
        </w:rPr>
        <w:t>Wildly Important Goal (WIG)</w:t>
      </w:r>
    </w:p>
    <w:p w14:paraId="4F0620B9" w14:textId="04E35DAF" w:rsidR="00A2583F" w:rsidRPr="004E1636" w:rsidRDefault="00A2583F" w:rsidP="00A2583F">
      <w:pPr>
        <w:spacing w:line="276" w:lineRule="auto"/>
        <w:contextualSpacing/>
        <w:rPr>
          <w:rFonts w:asciiTheme="majorHAnsi" w:hAnsiTheme="majorHAnsi" w:cstheme="majorHAnsi"/>
          <w:sz w:val="20"/>
          <w:szCs w:val="20"/>
        </w:rPr>
      </w:pPr>
      <w:r w:rsidRPr="004E1636">
        <w:rPr>
          <w:rFonts w:asciiTheme="majorHAnsi" w:hAnsiTheme="majorHAnsi" w:cstheme="majorHAnsi"/>
          <w:sz w:val="20"/>
          <w:szCs w:val="20"/>
        </w:rPr>
        <w:t>In the ‘whirlwind’ of school life, it is important to be clear what is ‘wildly important’</w:t>
      </w:r>
      <w:r w:rsidR="00CE230B" w:rsidRPr="004E1636">
        <w:rPr>
          <w:rFonts w:asciiTheme="majorHAnsi" w:hAnsiTheme="majorHAnsi" w:cstheme="majorHAnsi"/>
          <w:sz w:val="20"/>
          <w:szCs w:val="20"/>
        </w:rPr>
        <w:t>. The WIG is the goal that matters the most right now and i</w:t>
      </w:r>
      <w:r w:rsidR="00532A28" w:rsidRPr="004E1636">
        <w:rPr>
          <w:rFonts w:asciiTheme="majorHAnsi" w:hAnsiTheme="majorHAnsi" w:cstheme="majorHAnsi"/>
          <w:sz w:val="20"/>
          <w:szCs w:val="20"/>
        </w:rPr>
        <w:t>s</w:t>
      </w:r>
      <w:r w:rsidR="00CE230B" w:rsidRPr="004E1636">
        <w:rPr>
          <w:rFonts w:asciiTheme="majorHAnsi" w:hAnsiTheme="majorHAnsi" w:cstheme="majorHAnsi"/>
          <w:sz w:val="20"/>
          <w:szCs w:val="20"/>
        </w:rPr>
        <w:t xml:space="preserve"> often linked to the </w:t>
      </w:r>
      <w:r w:rsidR="008D4A2A">
        <w:rPr>
          <w:rFonts w:asciiTheme="majorHAnsi" w:hAnsiTheme="majorHAnsi" w:cstheme="majorHAnsi"/>
          <w:sz w:val="20"/>
          <w:szCs w:val="20"/>
        </w:rPr>
        <w:t>pupil</w:t>
      </w:r>
      <w:r w:rsidR="00CE230B" w:rsidRPr="004E1636">
        <w:rPr>
          <w:rFonts w:asciiTheme="majorHAnsi" w:hAnsiTheme="majorHAnsi" w:cstheme="majorHAnsi"/>
          <w:sz w:val="20"/>
          <w:szCs w:val="20"/>
        </w:rPr>
        <w:t xml:space="preserve"> outcomes you wish to see. </w:t>
      </w:r>
      <w:r w:rsidRPr="004E1636">
        <w:rPr>
          <w:rFonts w:asciiTheme="majorHAnsi" w:hAnsiTheme="majorHAnsi" w:cstheme="majorHAnsi"/>
          <w:sz w:val="20"/>
          <w:szCs w:val="20"/>
        </w:rPr>
        <w:t xml:space="preserve"> It is th</w:t>
      </w:r>
      <w:r w:rsidR="00CE230B" w:rsidRPr="004E1636">
        <w:rPr>
          <w:rFonts w:asciiTheme="majorHAnsi" w:hAnsiTheme="majorHAnsi" w:cstheme="majorHAnsi"/>
          <w:sz w:val="20"/>
          <w:szCs w:val="20"/>
        </w:rPr>
        <w:t xml:space="preserve">e thing that if we do not make significant strides forward in, will make every other accomplishment seem secondary, or possibly even inconsequential? </w:t>
      </w:r>
    </w:p>
    <w:p w14:paraId="1F575D68" w14:textId="77777777" w:rsidR="00A2583F" w:rsidRDefault="00A2583F" w:rsidP="00A2583F">
      <w:pPr>
        <w:spacing w:line="276" w:lineRule="auto"/>
        <w:rPr>
          <w:rFonts w:asciiTheme="majorHAnsi" w:hAnsiTheme="majorHAnsi" w:cstheme="majorHAnsi"/>
          <w:b/>
          <w:sz w:val="24"/>
          <w:szCs w:val="24"/>
        </w:rPr>
      </w:pPr>
    </w:p>
    <w:p w14:paraId="317DF1FC" w14:textId="2C117C23" w:rsidR="00A2583F" w:rsidRPr="001F3A9A" w:rsidRDefault="00A2583F" w:rsidP="00A2583F">
      <w:pPr>
        <w:spacing w:line="276" w:lineRule="auto"/>
        <w:rPr>
          <w:rFonts w:ascii="Calibri" w:hAnsi="Calibri" w:cs="Calibri"/>
          <w:b/>
          <w:caps/>
          <w:color w:val="002060"/>
          <w:spacing w:val="40"/>
          <w:sz w:val="24"/>
          <w:szCs w:val="24"/>
        </w:rPr>
      </w:pPr>
      <w:r w:rsidRPr="001F3A9A">
        <w:rPr>
          <w:rFonts w:ascii="Calibri" w:hAnsi="Calibri" w:cs="Calibri"/>
          <w:b/>
          <w:caps/>
          <w:color w:val="002060"/>
          <w:spacing w:val="40"/>
          <w:sz w:val="24"/>
          <w:szCs w:val="24"/>
        </w:rPr>
        <w:t>Raising Standards Leader (RSL)</w:t>
      </w:r>
    </w:p>
    <w:p w14:paraId="306DD3C1" w14:textId="57816A76" w:rsidR="00A2583F" w:rsidRPr="004E1636" w:rsidRDefault="00A2583F" w:rsidP="00A2583F">
      <w:pPr>
        <w:spacing w:line="276" w:lineRule="auto"/>
        <w:rPr>
          <w:rFonts w:asciiTheme="majorHAnsi" w:hAnsiTheme="majorHAnsi" w:cstheme="majorHAnsi"/>
          <w:bCs/>
          <w:color w:val="000000"/>
          <w:sz w:val="20"/>
          <w:szCs w:val="20"/>
        </w:rPr>
      </w:pPr>
      <w:r w:rsidRPr="004E1636">
        <w:rPr>
          <w:rFonts w:asciiTheme="majorHAnsi" w:hAnsiTheme="majorHAnsi" w:cstheme="majorHAnsi"/>
          <w:bCs/>
          <w:color w:val="000000"/>
          <w:sz w:val="20"/>
          <w:szCs w:val="20"/>
        </w:rPr>
        <w:t>The RSL is the person who is responsible for leading the raising of standards so that pupils have the best chance at becoming successful learners. They are the person who drive</w:t>
      </w:r>
      <w:r w:rsidR="004D07AF">
        <w:rPr>
          <w:rFonts w:asciiTheme="majorHAnsi" w:hAnsiTheme="majorHAnsi" w:cstheme="majorHAnsi"/>
          <w:bCs/>
          <w:color w:val="000000"/>
          <w:sz w:val="20"/>
          <w:szCs w:val="20"/>
        </w:rPr>
        <w:t>s</w:t>
      </w:r>
      <w:r w:rsidRPr="004E1636">
        <w:rPr>
          <w:rFonts w:asciiTheme="majorHAnsi" w:hAnsiTheme="majorHAnsi" w:cstheme="majorHAnsi"/>
          <w:bCs/>
          <w:color w:val="000000"/>
          <w:sz w:val="20"/>
          <w:szCs w:val="20"/>
        </w:rPr>
        <w:t xml:space="preserve"> </w:t>
      </w:r>
      <w:proofErr w:type="spellStart"/>
      <w:r w:rsidRPr="004E1636">
        <w:rPr>
          <w:rFonts w:asciiTheme="majorHAnsi" w:hAnsiTheme="majorHAnsi" w:cstheme="majorHAnsi"/>
          <w:bCs/>
          <w:color w:val="000000"/>
          <w:sz w:val="20"/>
          <w:szCs w:val="20"/>
        </w:rPr>
        <w:t>PiXL</w:t>
      </w:r>
      <w:proofErr w:type="spellEnd"/>
      <w:r w:rsidRPr="004E1636">
        <w:rPr>
          <w:rFonts w:asciiTheme="majorHAnsi" w:hAnsiTheme="majorHAnsi" w:cstheme="majorHAnsi"/>
          <w:bCs/>
          <w:color w:val="000000"/>
          <w:sz w:val="20"/>
          <w:szCs w:val="20"/>
        </w:rPr>
        <w:t xml:space="preserve"> in their school, meets with the associate, attends conferences and supports those they lead to use PiXL </w:t>
      </w:r>
      <w:r w:rsidR="00532A28" w:rsidRPr="004E1636">
        <w:rPr>
          <w:rFonts w:asciiTheme="majorHAnsi" w:hAnsiTheme="majorHAnsi" w:cstheme="majorHAnsi"/>
          <w:bCs/>
          <w:color w:val="000000"/>
          <w:sz w:val="20"/>
          <w:szCs w:val="20"/>
        </w:rPr>
        <w:t xml:space="preserve">most effectively </w:t>
      </w:r>
      <w:r w:rsidRPr="004E1636">
        <w:rPr>
          <w:rFonts w:asciiTheme="majorHAnsi" w:hAnsiTheme="majorHAnsi" w:cstheme="majorHAnsi"/>
          <w:bCs/>
          <w:color w:val="000000"/>
          <w:sz w:val="20"/>
          <w:szCs w:val="20"/>
        </w:rPr>
        <w:t>for impact.</w:t>
      </w:r>
    </w:p>
    <w:p w14:paraId="64045394" w14:textId="77777777" w:rsidR="00547EEA" w:rsidRDefault="00547EEA" w:rsidP="00A2583F">
      <w:pPr>
        <w:spacing w:line="276" w:lineRule="auto"/>
        <w:rPr>
          <w:rFonts w:asciiTheme="majorHAnsi" w:hAnsiTheme="majorHAnsi" w:cstheme="majorHAnsi"/>
          <w:bCs/>
          <w:color w:val="000000"/>
        </w:rPr>
      </w:pPr>
    </w:p>
    <w:p w14:paraId="500F5C6B" w14:textId="6E3AA249" w:rsidR="00547EEA" w:rsidRPr="001F3A9A" w:rsidRDefault="00547EEA" w:rsidP="00A2583F">
      <w:pPr>
        <w:spacing w:line="276" w:lineRule="auto"/>
        <w:rPr>
          <w:rFonts w:cstheme="minorHAnsi"/>
          <w:b/>
          <w:caps/>
          <w:color w:val="002060"/>
          <w:spacing w:val="40"/>
          <w:sz w:val="24"/>
          <w:szCs w:val="24"/>
        </w:rPr>
      </w:pPr>
      <w:r w:rsidRPr="001F3A9A">
        <w:rPr>
          <w:rFonts w:cstheme="minorHAnsi"/>
          <w:b/>
          <w:caps/>
          <w:color w:val="002060"/>
          <w:spacing w:val="40"/>
          <w:sz w:val="24"/>
          <w:szCs w:val="24"/>
        </w:rPr>
        <w:t>Core Team</w:t>
      </w:r>
    </w:p>
    <w:p w14:paraId="2649BD2D" w14:textId="496E6A05" w:rsidR="005039C9" w:rsidRPr="004E1636" w:rsidRDefault="00547EEA" w:rsidP="00A2583F">
      <w:pPr>
        <w:spacing w:line="276" w:lineRule="auto"/>
        <w:rPr>
          <w:rFonts w:asciiTheme="majorHAnsi" w:hAnsiTheme="majorHAnsi" w:cstheme="majorHAnsi"/>
          <w:bCs/>
          <w:sz w:val="20"/>
          <w:szCs w:val="20"/>
        </w:rPr>
      </w:pPr>
      <w:r w:rsidRPr="004E1636">
        <w:rPr>
          <w:rFonts w:asciiTheme="majorHAnsi" w:hAnsiTheme="majorHAnsi" w:cstheme="majorHAnsi"/>
          <w:bCs/>
          <w:color w:val="000000"/>
          <w:sz w:val="20"/>
          <w:szCs w:val="20"/>
        </w:rPr>
        <w:t>The Core Team are those members of staff, led by th</w:t>
      </w:r>
      <w:r w:rsidR="00F34A0F" w:rsidRPr="004E1636">
        <w:rPr>
          <w:rFonts w:asciiTheme="majorHAnsi" w:hAnsiTheme="majorHAnsi" w:cstheme="majorHAnsi"/>
          <w:bCs/>
          <w:color w:val="000000"/>
          <w:sz w:val="20"/>
          <w:szCs w:val="20"/>
        </w:rPr>
        <w:t xml:space="preserve">e RSL, who work together to improve the outcomes and life chances of the pupils, with a particular focus on Key Marginals. In primary schools, this is likely to be a year </w:t>
      </w:r>
      <w:r w:rsidR="00F34A0F" w:rsidRPr="004E1636">
        <w:rPr>
          <w:rFonts w:asciiTheme="majorHAnsi" w:hAnsiTheme="majorHAnsi" w:cstheme="majorHAnsi"/>
          <w:bCs/>
          <w:sz w:val="20"/>
          <w:szCs w:val="20"/>
        </w:rPr>
        <w:t>team but can involve pastoral</w:t>
      </w:r>
      <w:r w:rsidR="00B869D6" w:rsidRPr="004E1636">
        <w:rPr>
          <w:rFonts w:asciiTheme="majorHAnsi" w:hAnsiTheme="majorHAnsi" w:cstheme="majorHAnsi"/>
          <w:bCs/>
          <w:sz w:val="20"/>
          <w:szCs w:val="20"/>
        </w:rPr>
        <w:t xml:space="preserve">, curriculum and </w:t>
      </w:r>
      <w:r w:rsidR="00F34A0F" w:rsidRPr="004E1636">
        <w:rPr>
          <w:rFonts w:asciiTheme="majorHAnsi" w:hAnsiTheme="majorHAnsi" w:cstheme="majorHAnsi"/>
          <w:bCs/>
          <w:sz w:val="20"/>
          <w:szCs w:val="20"/>
        </w:rPr>
        <w:t>phase leaders</w:t>
      </w:r>
      <w:r w:rsidR="006C0301" w:rsidRPr="004E1636">
        <w:rPr>
          <w:rFonts w:asciiTheme="majorHAnsi" w:hAnsiTheme="majorHAnsi" w:cstheme="majorHAnsi"/>
          <w:bCs/>
          <w:sz w:val="20"/>
          <w:szCs w:val="20"/>
        </w:rPr>
        <w:t xml:space="preserve"> and in secondary and post-16 is likely to include Heads of Maths, English, Science</w:t>
      </w:r>
      <w:r w:rsidR="00E76A93" w:rsidRPr="004E1636">
        <w:rPr>
          <w:rFonts w:asciiTheme="majorHAnsi" w:hAnsiTheme="majorHAnsi" w:cstheme="majorHAnsi"/>
          <w:bCs/>
          <w:sz w:val="20"/>
          <w:szCs w:val="20"/>
        </w:rPr>
        <w:t xml:space="preserve"> </w:t>
      </w:r>
      <w:r w:rsidR="00C2298B" w:rsidRPr="004E1636">
        <w:rPr>
          <w:rFonts w:asciiTheme="majorHAnsi" w:hAnsiTheme="majorHAnsi" w:cstheme="majorHAnsi"/>
          <w:bCs/>
          <w:sz w:val="20"/>
          <w:szCs w:val="20"/>
        </w:rPr>
        <w:t>or</w:t>
      </w:r>
      <w:r w:rsidR="006C0301" w:rsidRPr="004E1636">
        <w:rPr>
          <w:rFonts w:asciiTheme="majorHAnsi" w:hAnsiTheme="majorHAnsi" w:cstheme="majorHAnsi"/>
          <w:bCs/>
          <w:sz w:val="20"/>
          <w:szCs w:val="20"/>
        </w:rPr>
        <w:t xml:space="preserve"> </w:t>
      </w:r>
      <w:r w:rsidR="00C2298B" w:rsidRPr="004E1636">
        <w:rPr>
          <w:rFonts w:asciiTheme="majorHAnsi" w:hAnsiTheme="majorHAnsi" w:cstheme="majorHAnsi"/>
          <w:bCs/>
          <w:sz w:val="20"/>
          <w:szCs w:val="20"/>
        </w:rPr>
        <w:t xml:space="preserve">other </w:t>
      </w:r>
      <w:r w:rsidR="005039C9" w:rsidRPr="004E1636">
        <w:rPr>
          <w:rFonts w:asciiTheme="majorHAnsi" w:hAnsiTheme="majorHAnsi" w:cstheme="majorHAnsi"/>
          <w:bCs/>
          <w:sz w:val="20"/>
          <w:szCs w:val="20"/>
        </w:rPr>
        <w:t xml:space="preserve">priority </w:t>
      </w:r>
      <w:r w:rsidR="006C0301" w:rsidRPr="004E1636">
        <w:rPr>
          <w:rFonts w:asciiTheme="majorHAnsi" w:hAnsiTheme="majorHAnsi" w:cstheme="majorHAnsi"/>
          <w:bCs/>
          <w:color w:val="000000"/>
          <w:sz w:val="20"/>
          <w:szCs w:val="20"/>
        </w:rPr>
        <w:t xml:space="preserve">subjects. </w:t>
      </w:r>
      <w:r w:rsidR="00532A28" w:rsidRPr="004E1636">
        <w:rPr>
          <w:rFonts w:asciiTheme="majorHAnsi" w:hAnsiTheme="majorHAnsi" w:cstheme="majorHAnsi"/>
          <w:bCs/>
          <w:color w:val="000000"/>
          <w:sz w:val="20"/>
          <w:szCs w:val="20"/>
        </w:rPr>
        <w:t>Having regular</w:t>
      </w:r>
      <w:r w:rsidR="006C0301" w:rsidRPr="004E1636">
        <w:rPr>
          <w:rFonts w:asciiTheme="majorHAnsi" w:hAnsiTheme="majorHAnsi" w:cstheme="majorHAnsi"/>
          <w:bCs/>
          <w:color w:val="000000"/>
          <w:sz w:val="20"/>
          <w:szCs w:val="20"/>
        </w:rPr>
        <w:t xml:space="preserve"> Core Team meeting</w:t>
      </w:r>
      <w:r w:rsidR="00532A28" w:rsidRPr="004E1636">
        <w:rPr>
          <w:rFonts w:asciiTheme="majorHAnsi" w:hAnsiTheme="majorHAnsi" w:cstheme="majorHAnsi"/>
          <w:bCs/>
          <w:color w:val="000000"/>
          <w:sz w:val="20"/>
          <w:szCs w:val="20"/>
        </w:rPr>
        <w:t>s</w:t>
      </w:r>
      <w:r w:rsidR="005039C9" w:rsidRPr="004E1636">
        <w:rPr>
          <w:rFonts w:asciiTheme="majorHAnsi" w:hAnsiTheme="majorHAnsi" w:cstheme="majorHAnsi"/>
          <w:bCs/>
          <w:color w:val="000000"/>
          <w:sz w:val="20"/>
          <w:szCs w:val="20"/>
        </w:rPr>
        <w:t xml:space="preserve"> </w:t>
      </w:r>
      <w:r w:rsidR="005039C9" w:rsidRPr="004E1636">
        <w:rPr>
          <w:rFonts w:asciiTheme="majorHAnsi" w:hAnsiTheme="majorHAnsi" w:cstheme="majorHAnsi"/>
          <w:kern w:val="0"/>
          <w:sz w:val="20"/>
          <w:szCs w:val="20"/>
        </w:rPr>
        <w:t xml:space="preserve">helps ensure actions are clear and are reviewed and adapted as required.  They also allow any concerns with </w:t>
      </w:r>
      <w:r w:rsidR="008D4A2A">
        <w:rPr>
          <w:rFonts w:asciiTheme="majorHAnsi" w:hAnsiTheme="majorHAnsi" w:cstheme="majorHAnsi"/>
          <w:kern w:val="0"/>
          <w:sz w:val="20"/>
          <w:szCs w:val="20"/>
        </w:rPr>
        <w:t>pupils</w:t>
      </w:r>
      <w:r w:rsidR="005039C9" w:rsidRPr="004E1636">
        <w:rPr>
          <w:rFonts w:asciiTheme="majorHAnsi" w:hAnsiTheme="majorHAnsi" w:cstheme="majorHAnsi"/>
          <w:kern w:val="0"/>
          <w:sz w:val="20"/>
          <w:szCs w:val="20"/>
        </w:rPr>
        <w:t xml:space="preserve"> to be swiftly acted upon.</w:t>
      </w:r>
      <w:r w:rsidR="006C0301" w:rsidRPr="004E1636">
        <w:rPr>
          <w:rFonts w:asciiTheme="majorHAnsi" w:hAnsiTheme="majorHAnsi" w:cstheme="majorHAnsi"/>
          <w:bCs/>
          <w:sz w:val="18"/>
          <w:szCs w:val="18"/>
        </w:rPr>
        <w:t xml:space="preserve"> </w:t>
      </w:r>
      <w:r w:rsidR="005039C9" w:rsidRPr="004E1636">
        <w:rPr>
          <w:rFonts w:asciiTheme="majorHAnsi" w:hAnsiTheme="majorHAnsi" w:cstheme="majorHAnsi"/>
          <w:bCs/>
          <w:sz w:val="20"/>
          <w:szCs w:val="20"/>
        </w:rPr>
        <w:t>The PiXL Leadership approaches discussed above can drive the agenda for Core Team meetings:</w:t>
      </w:r>
    </w:p>
    <w:p w14:paraId="03E40F5F" w14:textId="77777777" w:rsidR="005039C9" w:rsidRPr="004E1636" w:rsidRDefault="005039C9" w:rsidP="005039C9">
      <w:pPr>
        <w:pStyle w:val="ListParagraph"/>
        <w:numPr>
          <w:ilvl w:val="0"/>
          <w:numId w:val="6"/>
        </w:numPr>
        <w:spacing w:line="276" w:lineRule="auto"/>
        <w:rPr>
          <w:rFonts w:asciiTheme="majorHAnsi" w:hAnsiTheme="majorHAnsi" w:cstheme="majorHAnsi"/>
          <w:bCs/>
        </w:rPr>
      </w:pPr>
      <w:r w:rsidRPr="004E1636">
        <w:rPr>
          <w:rFonts w:asciiTheme="majorHAnsi" w:hAnsiTheme="majorHAnsi" w:cstheme="majorHAnsi"/>
          <w:bCs/>
        </w:rPr>
        <w:t>Keep revisiting the WIG to ensure that everyone is clear about what the team are collectively aiming for.</w:t>
      </w:r>
    </w:p>
    <w:p w14:paraId="6FE3E106" w14:textId="33EB42C9" w:rsidR="005039C9" w:rsidRPr="004E1636" w:rsidRDefault="005039C9" w:rsidP="005039C9">
      <w:pPr>
        <w:pStyle w:val="ListParagraph"/>
        <w:numPr>
          <w:ilvl w:val="0"/>
          <w:numId w:val="6"/>
        </w:numPr>
        <w:spacing w:line="276" w:lineRule="auto"/>
        <w:rPr>
          <w:rFonts w:asciiTheme="majorHAnsi" w:hAnsiTheme="majorHAnsi" w:cstheme="majorHAnsi"/>
          <w:bCs/>
          <w:sz w:val="24"/>
          <w:szCs w:val="24"/>
        </w:rPr>
      </w:pPr>
      <w:r w:rsidRPr="004E1636">
        <w:rPr>
          <w:rFonts w:asciiTheme="majorHAnsi" w:hAnsiTheme="majorHAnsi" w:cstheme="majorHAnsi"/>
          <w:bCs/>
        </w:rPr>
        <w:t>What is stopping us</w:t>
      </w:r>
      <w:r w:rsidR="00C2298B" w:rsidRPr="004E1636">
        <w:rPr>
          <w:rFonts w:asciiTheme="majorHAnsi" w:hAnsiTheme="majorHAnsi" w:cstheme="majorHAnsi"/>
          <w:bCs/>
        </w:rPr>
        <w:t xml:space="preserve"> and </w:t>
      </w:r>
      <w:r w:rsidRPr="004E1636">
        <w:rPr>
          <w:rFonts w:asciiTheme="majorHAnsi" w:hAnsiTheme="majorHAnsi" w:cstheme="majorHAnsi"/>
          <w:bCs/>
        </w:rPr>
        <w:t xml:space="preserve">what are the </w:t>
      </w:r>
      <w:r w:rsidR="00C2298B" w:rsidRPr="004E1636">
        <w:rPr>
          <w:rFonts w:asciiTheme="majorHAnsi" w:hAnsiTheme="majorHAnsi" w:cstheme="majorHAnsi"/>
          <w:bCs/>
        </w:rPr>
        <w:t xml:space="preserve">specific </w:t>
      </w:r>
      <w:r w:rsidRPr="004E1636">
        <w:rPr>
          <w:rFonts w:asciiTheme="majorHAnsi" w:hAnsiTheme="majorHAnsi" w:cstheme="majorHAnsi"/>
          <w:bCs/>
        </w:rPr>
        <w:t xml:space="preserve">barriers for our </w:t>
      </w:r>
      <w:r w:rsidR="008D4A2A">
        <w:rPr>
          <w:rFonts w:asciiTheme="majorHAnsi" w:hAnsiTheme="majorHAnsi" w:cstheme="majorHAnsi"/>
          <w:bCs/>
        </w:rPr>
        <w:t>pupils</w:t>
      </w:r>
      <w:r w:rsidRPr="004E1636">
        <w:rPr>
          <w:rFonts w:asciiTheme="majorHAnsi" w:hAnsiTheme="majorHAnsi" w:cstheme="majorHAnsi"/>
          <w:bCs/>
        </w:rPr>
        <w:t>? (Pre-mortem)</w:t>
      </w:r>
    </w:p>
    <w:p w14:paraId="3AC5B109" w14:textId="3FD1323F" w:rsidR="00DD3DBC" w:rsidRPr="004E1636" w:rsidRDefault="005039C9" w:rsidP="00DD3DBC">
      <w:pPr>
        <w:pStyle w:val="ListParagraph"/>
        <w:numPr>
          <w:ilvl w:val="0"/>
          <w:numId w:val="6"/>
        </w:numPr>
        <w:spacing w:line="276" w:lineRule="auto"/>
        <w:rPr>
          <w:rFonts w:asciiTheme="majorHAnsi" w:hAnsiTheme="majorHAnsi" w:cstheme="majorHAnsi"/>
          <w:bCs/>
          <w:sz w:val="24"/>
          <w:szCs w:val="24"/>
        </w:rPr>
      </w:pPr>
      <w:r w:rsidRPr="004E1636">
        <w:rPr>
          <w:rFonts w:asciiTheme="majorHAnsi" w:hAnsiTheme="majorHAnsi" w:cstheme="majorHAnsi"/>
          <w:bCs/>
        </w:rPr>
        <w:t>What are those</w:t>
      </w:r>
      <w:r w:rsidR="00DD3DBC" w:rsidRPr="004E1636">
        <w:rPr>
          <w:rFonts w:asciiTheme="majorHAnsi" w:hAnsiTheme="majorHAnsi" w:cstheme="majorHAnsi"/>
          <w:bCs/>
        </w:rPr>
        <w:t xml:space="preserve"> easy to implement</w:t>
      </w:r>
      <w:r w:rsidRPr="004E1636">
        <w:rPr>
          <w:rFonts w:asciiTheme="majorHAnsi" w:hAnsiTheme="majorHAnsi" w:cstheme="majorHAnsi"/>
          <w:bCs/>
        </w:rPr>
        <w:t xml:space="preserve"> actions which will have impact</w:t>
      </w:r>
      <w:r w:rsidR="00DD3DBC" w:rsidRPr="004E1636">
        <w:rPr>
          <w:rFonts w:asciiTheme="majorHAnsi" w:hAnsiTheme="majorHAnsi" w:cstheme="majorHAnsi"/>
          <w:bCs/>
        </w:rPr>
        <w:t xml:space="preserve"> and support the WIG </w:t>
      </w:r>
      <w:r w:rsidR="004D07AF">
        <w:rPr>
          <w:rFonts w:asciiTheme="majorHAnsi" w:hAnsiTheme="majorHAnsi" w:cstheme="majorHAnsi"/>
          <w:bCs/>
        </w:rPr>
        <w:t>–</w:t>
      </w:r>
      <w:r w:rsidR="00DD3DBC" w:rsidRPr="004E1636">
        <w:rPr>
          <w:rFonts w:asciiTheme="majorHAnsi" w:hAnsiTheme="majorHAnsi" w:cstheme="majorHAnsi"/>
          <w:bCs/>
        </w:rPr>
        <w:t xml:space="preserve"> the lead measures? Keeping these a focus of these meetings will ensure that these actions do not get dropped in the whirlwind of school life and also allows the team to celebrate success.</w:t>
      </w:r>
    </w:p>
    <w:p w14:paraId="3E6E1CF5" w14:textId="77777777" w:rsidR="00F34A0F" w:rsidRPr="005039C9" w:rsidRDefault="00F34A0F" w:rsidP="00DD3DBC">
      <w:pPr>
        <w:pStyle w:val="ListParagraph"/>
        <w:spacing w:line="276" w:lineRule="auto"/>
        <w:rPr>
          <w:rFonts w:asciiTheme="majorHAnsi" w:hAnsiTheme="majorHAnsi" w:cstheme="majorHAnsi"/>
          <w:bCs/>
          <w:color w:val="000000"/>
        </w:rPr>
      </w:pPr>
    </w:p>
    <w:p w14:paraId="0466CD10" w14:textId="77777777" w:rsidR="00E76A93" w:rsidRDefault="00E76A93" w:rsidP="00C83090">
      <w:pPr>
        <w:tabs>
          <w:tab w:val="num" w:pos="720"/>
        </w:tabs>
        <w:rPr>
          <w:rFonts w:asciiTheme="majorHAnsi" w:hAnsiTheme="majorHAnsi" w:cstheme="majorHAnsi"/>
          <w:b/>
          <w:bCs/>
          <w:sz w:val="24"/>
          <w:szCs w:val="24"/>
        </w:rPr>
      </w:pPr>
    </w:p>
    <w:p w14:paraId="1A68207E" w14:textId="77777777" w:rsidR="004E1636" w:rsidRDefault="004E1636" w:rsidP="00C83090">
      <w:pPr>
        <w:tabs>
          <w:tab w:val="num" w:pos="720"/>
        </w:tabs>
        <w:rPr>
          <w:rFonts w:asciiTheme="majorHAnsi" w:hAnsiTheme="majorHAnsi" w:cstheme="majorHAnsi"/>
          <w:b/>
          <w:bCs/>
          <w:sz w:val="24"/>
          <w:szCs w:val="24"/>
        </w:rPr>
      </w:pPr>
    </w:p>
    <w:p w14:paraId="254A592B" w14:textId="77777777" w:rsidR="004E1636" w:rsidRDefault="004E1636" w:rsidP="00C83090">
      <w:pPr>
        <w:tabs>
          <w:tab w:val="num" w:pos="720"/>
        </w:tabs>
        <w:rPr>
          <w:rFonts w:asciiTheme="majorHAnsi" w:hAnsiTheme="majorHAnsi" w:cstheme="majorHAnsi"/>
          <w:b/>
          <w:bCs/>
          <w:sz w:val="24"/>
          <w:szCs w:val="24"/>
        </w:rPr>
      </w:pPr>
    </w:p>
    <w:p w14:paraId="057514F7" w14:textId="1D0C8569" w:rsidR="00C83090" w:rsidRPr="001F3A9A" w:rsidRDefault="00C83090" w:rsidP="004E1636">
      <w:pPr>
        <w:pStyle w:val="Style1"/>
        <w:rPr>
          <w:color w:val="002060"/>
        </w:rPr>
      </w:pPr>
      <w:r w:rsidRPr="001F3A9A">
        <w:rPr>
          <w:color w:val="002060"/>
        </w:rPr>
        <w:lastRenderedPageBreak/>
        <w:t>DTTR – Diagnosis, Therapy, Testing and Revisiting</w:t>
      </w:r>
    </w:p>
    <w:p w14:paraId="35562FEC" w14:textId="27D9D547" w:rsidR="00C52070" w:rsidRPr="004E1636" w:rsidRDefault="00C83090" w:rsidP="00C83090">
      <w:pPr>
        <w:autoSpaceDE w:val="0"/>
        <w:autoSpaceDN w:val="0"/>
        <w:adjustRightInd w:val="0"/>
        <w:spacing w:after="0" w:line="240" w:lineRule="auto"/>
        <w:rPr>
          <w:rFonts w:asciiTheme="majorHAnsi" w:hAnsiTheme="majorHAnsi" w:cstheme="majorHAnsi"/>
          <w:color w:val="000000" w:themeColor="text1"/>
          <w:kern w:val="0"/>
          <w:sz w:val="20"/>
          <w:szCs w:val="20"/>
        </w:rPr>
      </w:pPr>
      <w:r w:rsidRPr="004E1636">
        <w:rPr>
          <w:rFonts w:asciiTheme="majorHAnsi" w:hAnsiTheme="majorHAnsi" w:cstheme="majorHAnsi"/>
          <w:color w:val="000000" w:themeColor="text1"/>
          <w:kern w:val="0"/>
          <w:sz w:val="20"/>
          <w:szCs w:val="20"/>
        </w:rPr>
        <w:t xml:space="preserve">Diagnosis, Therapy and Testing originally came from the Covey notion of a </w:t>
      </w:r>
      <w:r w:rsidRPr="004E1636">
        <w:rPr>
          <w:rFonts w:asciiTheme="majorHAnsi" w:hAnsiTheme="majorHAnsi" w:cstheme="majorHAnsi"/>
          <w:i/>
          <w:iCs/>
          <w:color w:val="000000" w:themeColor="text1"/>
          <w:kern w:val="0"/>
          <w:sz w:val="20"/>
          <w:szCs w:val="20"/>
        </w:rPr>
        <w:t>Compelling Scoreboard</w:t>
      </w:r>
      <w:r w:rsidR="00C20FBC" w:rsidRPr="004E1636">
        <w:rPr>
          <w:rFonts w:asciiTheme="majorHAnsi" w:hAnsiTheme="majorHAnsi" w:cstheme="majorHAnsi"/>
          <w:color w:val="000000" w:themeColor="text1"/>
          <w:kern w:val="0"/>
          <w:sz w:val="20"/>
          <w:szCs w:val="20"/>
        </w:rPr>
        <w:t xml:space="preserve"> (The 4 Disciplines of Execution, Covey et al)</w:t>
      </w:r>
      <w:r w:rsidRPr="004E1636">
        <w:rPr>
          <w:rFonts w:asciiTheme="majorHAnsi" w:hAnsiTheme="majorHAnsi" w:cstheme="majorHAnsi"/>
          <w:color w:val="000000" w:themeColor="text1"/>
          <w:kern w:val="0"/>
          <w:sz w:val="20"/>
          <w:szCs w:val="20"/>
        </w:rPr>
        <w:t xml:space="preserve">. </w:t>
      </w:r>
      <w:r w:rsidR="00612259" w:rsidRPr="004E1636">
        <w:rPr>
          <w:rFonts w:asciiTheme="majorHAnsi" w:hAnsiTheme="majorHAnsi" w:cstheme="majorHAnsi"/>
          <w:color w:val="000000" w:themeColor="text1"/>
          <w:kern w:val="0"/>
          <w:sz w:val="20"/>
          <w:szCs w:val="20"/>
        </w:rPr>
        <w:t xml:space="preserve"> </w:t>
      </w:r>
    </w:p>
    <w:p w14:paraId="5EE44DBC" w14:textId="7F282EFE" w:rsidR="00C52070" w:rsidRPr="004E1636" w:rsidRDefault="00532A28" w:rsidP="00C52070">
      <w:pPr>
        <w:pStyle w:val="ListParagraph"/>
        <w:numPr>
          <w:ilvl w:val="0"/>
          <w:numId w:val="6"/>
        </w:numPr>
        <w:autoSpaceDE w:val="0"/>
        <w:autoSpaceDN w:val="0"/>
        <w:adjustRightInd w:val="0"/>
        <w:rPr>
          <w:rFonts w:asciiTheme="majorHAnsi" w:hAnsiTheme="majorHAnsi" w:cstheme="majorHAnsi"/>
          <w:color w:val="000000" w:themeColor="text1"/>
        </w:rPr>
      </w:pPr>
      <w:r w:rsidRPr="004E1636">
        <w:rPr>
          <w:rFonts w:asciiTheme="majorHAnsi" w:hAnsiTheme="majorHAnsi" w:cstheme="majorHAnsi"/>
          <w:color w:val="000000" w:themeColor="text1"/>
        </w:rPr>
        <w:t xml:space="preserve">The first step is to carry out a </w:t>
      </w:r>
      <w:r w:rsidRPr="004E1636">
        <w:rPr>
          <w:rFonts w:asciiTheme="majorHAnsi" w:hAnsiTheme="majorHAnsi" w:cstheme="majorHAnsi"/>
          <w:i/>
          <w:iCs/>
          <w:color w:val="ED7D31" w:themeColor="accent2"/>
        </w:rPr>
        <w:t xml:space="preserve">diagnosis </w:t>
      </w:r>
      <w:r w:rsidRPr="004E1636">
        <w:rPr>
          <w:rFonts w:asciiTheme="majorHAnsi" w:hAnsiTheme="majorHAnsi" w:cstheme="majorHAnsi"/>
          <w:color w:val="000000" w:themeColor="text1"/>
        </w:rPr>
        <w:t xml:space="preserve">of which </w:t>
      </w:r>
      <w:r w:rsidR="008D4A2A">
        <w:rPr>
          <w:rFonts w:asciiTheme="majorHAnsi" w:hAnsiTheme="majorHAnsi" w:cstheme="majorHAnsi"/>
          <w:color w:val="000000" w:themeColor="text1"/>
        </w:rPr>
        <w:t>pupils</w:t>
      </w:r>
      <w:r w:rsidRPr="004E1636">
        <w:rPr>
          <w:rFonts w:asciiTheme="majorHAnsi" w:hAnsiTheme="majorHAnsi" w:cstheme="majorHAnsi"/>
          <w:color w:val="000000" w:themeColor="text1"/>
        </w:rPr>
        <w:t xml:space="preserve"> need additional suppo</w:t>
      </w:r>
      <w:r w:rsidR="00C2298B" w:rsidRPr="004E1636">
        <w:rPr>
          <w:rFonts w:asciiTheme="majorHAnsi" w:hAnsiTheme="majorHAnsi" w:cstheme="majorHAnsi"/>
          <w:color w:val="000000" w:themeColor="text1"/>
        </w:rPr>
        <w:t>r</w:t>
      </w:r>
      <w:r w:rsidRPr="004E1636">
        <w:rPr>
          <w:rFonts w:asciiTheme="majorHAnsi" w:hAnsiTheme="majorHAnsi" w:cstheme="majorHAnsi"/>
          <w:color w:val="000000" w:themeColor="text1"/>
        </w:rPr>
        <w:t xml:space="preserve">t and </w:t>
      </w:r>
      <w:r w:rsidR="00B869D6" w:rsidRPr="004E1636">
        <w:rPr>
          <w:rFonts w:asciiTheme="majorHAnsi" w:hAnsiTheme="majorHAnsi" w:cstheme="majorHAnsi"/>
          <w:color w:val="000000" w:themeColor="text1"/>
        </w:rPr>
        <w:t>what their precise barriers are</w:t>
      </w:r>
      <w:r w:rsidR="00C52070" w:rsidRPr="004E1636">
        <w:rPr>
          <w:rFonts w:asciiTheme="majorHAnsi" w:hAnsiTheme="majorHAnsi" w:cstheme="majorHAnsi"/>
          <w:color w:val="000000" w:themeColor="text1"/>
        </w:rPr>
        <w:t xml:space="preserve">: </w:t>
      </w:r>
      <w:r w:rsidR="004D07AF">
        <w:rPr>
          <w:rFonts w:asciiTheme="majorHAnsi" w:hAnsiTheme="majorHAnsi" w:cstheme="majorHAnsi"/>
          <w:color w:val="000000" w:themeColor="text1"/>
        </w:rPr>
        <w:t>W</w:t>
      </w:r>
      <w:r w:rsidRPr="004E1636">
        <w:rPr>
          <w:rFonts w:asciiTheme="majorHAnsi" w:hAnsiTheme="majorHAnsi" w:cstheme="majorHAnsi"/>
          <w:color w:val="000000" w:themeColor="text1"/>
        </w:rPr>
        <w:t xml:space="preserve">hat </w:t>
      </w:r>
      <w:r w:rsidR="00DD3DBC" w:rsidRPr="004E1636">
        <w:rPr>
          <w:rFonts w:asciiTheme="majorHAnsi" w:hAnsiTheme="majorHAnsi" w:cstheme="majorHAnsi"/>
          <w:color w:val="000000" w:themeColor="text1"/>
        </w:rPr>
        <w:t xml:space="preserve">do </w:t>
      </w:r>
      <w:r w:rsidRPr="004E1636">
        <w:rPr>
          <w:rFonts w:asciiTheme="majorHAnsi" w:hAnsiTheme="majorHAnsi" w:cstheme="majorHAnsi"/>
          <w:color w:val="000000" w:themeColor="text1"/>
        </w:rPr>
        <w:t xml:space="preserve">the </w:t>
      </w:r>
      <w:r w:rsidR="008D4A2A">
        <w:rPr>
          <w:rFonts w:asciiTheme="majorHAnsi" w:hAnsiTheme="majorHAnsi" w:cstheme="majorHAnsi"/>
          <w:color w:val="000000" w:themeColor="text1"/>
        </w:rPr>
        <w:t>pupils</w:t>
      </w:r>
      <w:r w:rsidRPr="004E1636">
        <w:rPr>
          <w:rFonts w:asciiTheme="majorHAnsi" w:hAnsiTheme="majorHAnsi" w:cstheme="majorHAnsi"/>
          <w:color w:val="000000" w:themeColor="text1"/>
        </w:rPr>
        <w:t xml:space="preserve"> know </w:t>
      </w:r>
      <w:r w:rsidR="00B869D6" w:rsidRPr="004E1636">
        <w:rPr>
          <w:rFonts w:asciiTheme="majorHAnsi" w:hAnsiTheme="majorHAnsi" w:cstheme="majorHAnsi"/>
          <w:color w:val="000000" w:themeColor="text1"/>
        </w:rPr>
        <w:t xml:space="preserve">and what </w:t>
      </w:r>
      <w:r w:rsidR="00C2298B" w:rsidRPr="004E1636">
        <w:rPr>
          <w:rFonts w:asciiTheme="majorHAnsi" w:hAnsiTheme="majorHAnsi" w:cstheme="majorHAnsi"/>
          <w:color w:val="000000" w:themeColor="text1"/>
        </w:rPr>
        <w:t xml:space="preserve">do they not </w:t>
      </w:r>
      <w:r w:rsidR="00B869D6" w:rsidRPr="004E1636">
        <w:rPr>
          <w:rFonts w:asciiTheme="majorHAnsi" w:hAnsiTheme="majorHAnsi" w:cstheme="majorHAnsi"/>
          <w:color w:val="000000" w:themeColor="text1"/>
        </w:rPr>
        <w:t>know</w:t>
      </w:r>
      <w:r w:rsidR="00C2298B" w:rsidRPr="004E1636">
        <w:rPr>
          <w:rFonts w:asciiTheme="majorHAnsi" w:hAnsiTheme="majorHAnsi" w:cstheme="majorHAnsi"/>
          <w:color w:val="000000" w:themeColor="text1"/>
        </w:rPr>
        <w:t>?</w:t>
      </w:r>
      <w:r w:rsidR="00B869D6" w:rsidRPr="004E1636">
        <w:rPr>
          <w:rFonts w:asciiTheme="majorHAnsi" w:hAnsiTheme="majorHAnsi" w:cstheme="majorHAnsi"/>
          <w:color w:val="000000" w:themeColor="text1"/>
        </w:rPr>
        <w:t xml:space="preserve">  </w:t>
      </w:r>
    </w:p>
    <w:p w14:paraId="77E6B747" w14:textId="64D5B952" w:rsidR="00C52070" w:rsidRPr="004E1636" w:rsidRDefault="00532A28" w:rsidP="00C52070">
      <w:pPr>
        <w:pStyle w:val="ListParagraph"/>
        <w:numPr>
          <w:ilvl w:val="0"/>
          <w:numId w:val="6"/>
        </w:numPr>
        <w:autoSpaceDE w:val="0"/>
        <w:autoSpaceDN w:val="0"/>
        <w:adjustRightInd w:val="0"/>
        <w:rPr>
          <w:rFonts w:asciiTheme="majorHAnsi" w:hAnsiTheme="majorHAnsi" w:cstheme="majorHAnsi"/>
          <w:color w:val="000000" w:themeColor="text1"/>
        </w:rPr>
      </w:pPr>
      <w:r w:rsidRPr="004E1636">
        <w:rPr>
          <w:rFonts w:asciiTheme="majorHAnsi" w:hAnsiTheme="majorHAnsi" w:cstheme="majorHAnsi"/>
          <w:color w:val="000000" w:themeColor="text1"/>
        </w:rPr>
        <w:t xml:space="preserve">Once the precise barriers are diagnosed, </w:t>
      </w:r>
      <w:r w:rsidRPr="004E1636">
        <w:rPr>
          <w:rFonts w:asciiTheme="majorHAnsi" w:hAnsiTheme="majorHAnsi" w:cstheme="majorHAnsi"/>
          <w:i/>
          <w:iCs/>
          <w:color w:val="ED7D31" w:themeColor="accent2"/>
        </w:rPr>
        <w:t>therapy</w:t>
      </w:r>
      <w:r w:rsidRPr="004E1636">
        <w:rPr>
          <w:rFonts w:asciiTheme="majorHAnsi" w:hAnsiTheme="majorHAnsi" w:cstheme="majorHAnsi"/>
          <w:color w:val="000000" w:themeColor="text1"/>
        </w:rPr>
        <w:t xml:space="preserve"> is used to</w:t>
      </w:r>
      <w:r w:rsidR="00C83090" w:rsidRPr="004E1636">
        <w:rPr>
          <w:rFonts w:asciiTheme="majorHAnsi" w:hAnsiTheme="majorHAnsi" w:cstheme="majorHAnsi"/>
          <w:color w:val="000000" w:themeColor="text1"/>
        </w:rPr>
        <w:t xml:space="preserve"> close the </w:t>
      </w:r>
      <w:r w:rsidRPr="004E1636">
        <w:rPr>
          <w:rFonts w:asciiTheme="majorHAnsi" w:hAnsiTheme="majorHAnsi" w:cstheme="majorHAnsi"/>
          <w:color w:val="000000" w:themeColor="text1"/>
        </w:rPr>
        <w:t xml:space="preserve">identified </w:t>
      </w:r>
      <w:r w:rsidR="00C83090" w:rsidRPr="004E1636">
        <w:rPr>
          <w:rFonts w:asciiTheme="majorHAnsi" w:hAnsiTheme="majorHAnsi" w:cstheme="majorHAnsi"/>
          <w:color w:val="000000" w:themeColor="text1"/>
        </w:rPr>
        <w:t>gap</w:t>
      </w:r>
      <w:r w:rsidRPr="004E1636">
        <w:rPr>
          <w:rFonts w:asciiTheme="majorHAnsi" w:hAnsiTheme="majorHAnsi" w:cstheme="majorHAnsi"/>
          <w:color w:val="000000" w:themeColor="text1"/>
        </w:rPr>
        <w:t>s</w:t>
      </w:r>
      <w:r w:rsidR="00C83090" w:rsidRPr="004E1636">
        <w:rPr>
          <w:rFonts w:asciiTheme="majorHAnsi" w:hAnsiTheme="majorHAnsi" w:cstheme="majorHAnsi"/>
          <w:color w:val="000000" w:themeColor="text1"/>
        </w:rPr>
        <w:t>. Therapy can take the form of whole</w:t>
      </w:r>
      <w:r w:rsidR="004D07AF">
        <w:rPr>
          <w:rFonts w:asciiTheme="majorHAnsi" w:hAnsiTheme="majorHAnsi" w:cstheme="majorHAnsi"/>
          <w:color w:val="000000" w:themeColor="text1"/>
        </w:rPr>
        <w:t>-</w:t>
      </w:r>
      <w:r w:rsidR="00C83090" w:rsidRPr="004E1636">
        <w:rPr>
          <w:rFonts w:asciiTheme="majorHAnsi" w:hAnsiTheme="majorHAnsi" w:cstheme="majorHAnsi"/>
          <w:color w:val="000000" w:themeColor="text1"/>
        </w:rPr>
        <w:t xml:space="preserve">class feedback and teaching, intervention where appropriate, or asking </w:t>
      </w:r>
      <w:r w:rsidR="008D4A2A">
        <w:rPr>
          <w:rFonts w:asciiTheme="majorHAnsi" w:hAnsiTheme="majorHAnsi" w:cstheme="majorHAnsi"/>
          <w:color w:val="000000" w:themeColor="text1"/>
        </w:rPr>
        <w:t>pupils</w:t>
      </w:r>
      <w:r w:rsidR="00C83090" w:rsidRPr="004E1636">
        <w:rPr>
          <w:rFonts w:asciiTheme="majorHAnsi" w:hAnsiTheme="majorHAnsi" w:cstheme="majorHAnsi"/>
          <w:color w:val="000000" w:themeColor="text1"/>
        </w:rPr>
        <w:t xml:space="preserve"> to work on specific weaknesses. </w:t>
      </w:r>
    </w:p>
    <w:p w14:paraId="62E030BB" w14:textId="77777777" w:rsidR="00C52070" w:rsidRPr="004E1636" w:rsidRDefault="00C83090" w:rsidP="00C52070">
      <w:pPr>
        <w:pStyle w:val="ListParagraph"/>
        <w:numPr>
          <w:ilvl w:val="0"/>
          <w:numId w:val="6"/>
        </w:numPr>
        <w:autoSpaceDE w:val="0"/>
        <w:autoSpaceDN w:val="0"/>
        <w:adjustRightInd w:val="0"/>
        <w:rPr>
          <w:rFonts w:asciiTheme="majorHAnsi" w:hAnsiTheme="majorHAnsi" w:cstheme="majorHAnsi"/>
          <w:color w:val="000000" w:themeColor="text1"/>
        </w:rPr>
      </w:pPr>
      <w:r w:rsidRPr="004E1636">
        <w:rPr>
          <w:rFonts w:asciiTheme="majorHAnsi" w:hAnsiTheme="majorHAnsi" w:cstheme="majorHAnsi"/>
          <w:color w:val="000000" w:themeColor="text1"/>
        </w:rPr>
        <w:t>The testing part of the DTT</w:t>
      </w:r>
      <w:r w:rsidR="00C20FBC" w:rsidRPr="004E1636">
        <w:rPr>
          <w:rFonts w:asciiTheme="majorHAnsi" w:hAnsiTheme="majorHAnsi" w:cstheme="majorHAnsi"/>
          <w:color w:val="000000" w:themeColor="text1"/>
        </w:rPr>
        <w:t>R</w:t>
      </w:r>
      <w:r w:rsidRPr="004E1636">
        <w:rPr>
          <w:rFonts w:asciiTheme="majorHAnsi" w:hAnsiTheme="majorHAnsi" w:cstheme="majorHAnsi"/>
          <w:color w:val="000000" w:themeColor="text1"/>
        </w:rPr>
        <w:t xml:space="preserve"> cycle is often forgotten: ‘testing’ does not mean a</w:t>
      </w:r>
      <w:r w:rsidR="00DD3DBC" w:rsidRPr="004E1636">
        <w:rPr>
          <w:rFonts w:asciiTheme="majorHAnsi" w:hAnsiTheme="majorHAnsi" w:cstheme="majorHAnsi"/>
          <w:color w:val="000000" w:themeColor="text1"/>
        </w:rPr>
        <w:t xml:space="preserve"> formal assessment </w:t>
      </w:r>
      <w:r w:rsidRPr="004E1636">
        <w:rPr>
          <w:rFonts w:asciiTheme="majorHAnsi" w:hAnsiTheme="majorHAnsi" w:cstheme="majorHAnsi"/>
          <w:color w:val="000000" w:themeColor="text1"/>
        </w:rPr>
        <w:t xml:space="preserve">(although it could). </w:t>
      </w:r>
      <w:r w:rsidRPr="004E1636">
        <w:rPr>
          <w:rFonts w:asciiTheme="majorHAnsi" w:hAnsiTheme="majorHAnsi" w:cstheme="majorHAnsi"/>
          <w:i/>
          <w:iCs/>
          <w:color w:val="ED7D31" w:themeColor="accent2"/>
        </w:rPr>
        <w:t>Testing</w:t>
      </w:r>
      <w:r w:rsidRPr="004E1636">
        <w:rPr>
          <w:rFonts w:asciiTheme="majorHAnsi" w:hAnsiTheme="majorHAnsi" w:cstheme="majorHAnsi"/>
          <w:color w:val="ED7D31" w:themeColor="accent2"/>
        </w:rPr>
        <w:t xml:space="preserve"> </w:t>
      </w:r>
      <w:r w:rsidRPr="004E1636">
        <w:rPr>
          <w:rFonts w:asciiTheme="majorHAnsi" w:hAnsiTheme="majorHAnsi" w:cstheme="majorHAnsi"/>
          <w:color w:val="000000" w:themeColor="text1"/>
        </w:rPr>
        <w:t xml:space="preserve">can be done through questioning, low-stakes quizzing or through other forms of assessment over time. The key thing is that the gap that was diagnosed is now closing, and that this gap is checked over time to ensure it hasn’t opened again. </w:t>
      </w:r>
    </w:p>
    <w:p w14:paraId="5270B659" w14:textId="15C6CBE1" w:rsidR="00C83090" w:rsidRPr="004E1636" w:rsidRDefault="00C20FBC" w:rsidP="00C2298B">
      <w:pPr>
        <w:pStyle w:val="ListParagraph"/>
        <w:numPr>
          <w:ilvl w:val="0"/>
          <w:numId w:val="6"/>
        </w:numPr>
        <w:autoSpaceDE w:val="0"/>
        <w:autoSpaceDN w:val="0"/>
        <w:adjustRightInd w:val="0"/>
        <w:rPr>
          <w:rFonts w:asciiTheme="majorHAnsi" w:hAnsiTheme="majorHAnsi" w:cstheme="majorHAnsi"/>
          <w:color w:val="000000" w:themeColor="text1"/>
        </w:rPr>
      </w:pPr>
      <w:r w:rsidRPr="004E1636">
        <w:rPr>
          <w:rFonts w:asciiTheme="majorHAnsi" w:hAnsiTheme="majorHAnsi" w:cstheme="majorHAnsi"/>
          <w:i/>
          <w:iCs/>
          <w:color w:val="ED7D31" w:themeColor="accent2"/>
        </w:rPr>
        <w:t>Revisiting</w:t>
      </w:r>
      <w:r w:rsidRPr="004E1636">
        <w:rPr>
          <w:rFonts w:asciiTheme="majorHAnsi" w:hAnsiTheme="majorHAnsi" w:cstheme="majorHAnsi"/>
          <w:color w:val="ED7D31" w:themeColor="accent2"/>
        </w:rPr>
        <w:t xml:space="preserve"> </w:t>
      </w:r>
      <w:r w:rsidRPr="004E1636">
        <w:rPr>
          <w:rFonts w:asciiTheme="majorHAnsi" w:hAnsiTheme="majorHAnsi" w:cstheme="majorHAnsi"/>
          <w:color w:val="000000" w:themeColor="text1"/>
        </w:rPr>
        <w:t xml:space="preserve">is about ensuring that the knowledge and understanding gained remains and is revisited. </w:t>
      </w:r>
      <w:r w:rsidR="00C83090" w:rsidRPr="004E1636">
        <w:rPr>
          <w:rFonts w:asciiTheme="majorHAnsi" w:hAnsiTheme="majorHAnsi" w:cstheme="majorHAnsi"/>
          <w:color w:val="000000" w:themeColor="text1"/>
        </w:rPr>
        <w:t>PiXL have created several resources that are designed to ensure this process is not increasing workload (see PLCs and Therapy resources).</w:t>
      </w:r>
      <w:r w:rsidR="00E76A93" w:rsidRPr="004E1636">
        <w:rPr>
          <w:rFonts w:asciiTheme="majorHAnsi" w:hAnsiTheme="majorHAnsi" w:cstheme="majorHAnsi"/>
          <w:color w:val="000000" w:themeColor="text1"/>
        </w:rPr>
        <w:t xml:space="preserve">  </w:t>
      </w:r>
    </w:p>
    <w:p w14:paraId="4DB80E92" w14:textId="77777777" w:rsidR="00C83090" w:rsidRPr="004E1636" w:rsidRDefault="00C83090" w:rsidP="00C83090">
      <w:pPr>
        <w:tabs>
          <w:tab w:val="num" w:pos="720"/>
        </w:tabs>
        <w:ind w:left="720" w:hanging="360"/>
        <w:jc w:val="center"/>
        <w:rPr>
          <w:b/>
          <w:bCs/>
          <w:sz w:val="20"/>
          <w:szCs w:val="20"/>
        </w:rPr>
      </w:pPr>
    </w:p>
    <w:p w14:paraId="005B5697" w14:textId="76337C11" w:rsidR="00C2298B" w:rsidRPr="001F3A9A" w:rsidRDefault="00C2298B" w:rsidP="004D07AF">
      <w:pPr>
        <w:pStyle w:val="Style1"/>
        <w:rPr>
          <w:color w:val="002060"/>
        </w:rPr>
      </w:pPr>
      <w:r w:rsidRPr="001F3A9A">
        <w:rPr>
          <w:color w:val="002060"/>
        </w:rPr>
        <w:t>Key Marginals</w:t>
      </w:r>
    </w:p>
    <w:p w14:paraId="4B159D6C" w14:textId="08152FC6" w:rsidR="00C2298B" w:rsidRPr="004E1636" w:rsidRDefault="00C2298B" w:rsidP="00C2298B">
      <w:pPr>
        <w:autoSpaceDE w:val="0"/>
        <w:autoSpaceDN w:val="0"/>
        <w:adjustRightInd w:val="0"/>
        <w:spacing w:after="0" w:line="240" w:lineRule="auto"/>
        <w:rPr>
          <w:rFonts w:asciiTheme="majorHAnsi" w:hAnsiTheme="majorHAnsi" w:cstheme="majorHAnsi"/>
          <w:color w:val="000000" w:themeColor="text1"/>
          <w:kern w:val="0"/>
          <w:sz w:val="20"/>
          <w:szCs w:val="20"/>
        </w:rPr>
      </w:pPr>
      <w:r w:rsidRPr="004E1636">
        <w:rPr>
          <w:rFonts w:asciiTheme="majorHAnsi" w:hAnsiTheme="majorHAnsi" w:cstheme="majorHAnsi"/>
          <w:color w:val="000000" w:themeColor="text1"/>
          <w:kern w:val="0"/>
          <w:sz w:val="20"/>
          <w:szCs w:val="20"/>
        </w:rPr>
        <w:t xml:space="preserve">Key marginals are </w:t>
      </w:r>
      <w:r w:rsidR="008D4A2A">
        <w:rPr>
          <w:rFonts w:asciiTheme="majorHAnsi" w:hAnsiTheme="majorHAnsi" w:cstheme="majorHAnsi"/>
          <w:color w:val="000000" w:themeColor="text1"/>
          <w:kern w:val="0"/>
          <w:sz w:val="20"/>
          <w:szCs w:val="20"/>
        </w:rPr>
        <w:t>pupils</w:t>
      </w:r>
      <w:r w:rsidRPr="004E1636">
        <w:rPr>
          <w:rFonts w:asciiTheme="majorHAnsi" w:hAnsiTheme="majorHAnsi" w:cstheme="majorHAnsi"/>
          <w:color w:val="000000" w:themeColor="text1"/>
          <w:kern w:val="0"/>
          <w:sz w:val="20"/>
          <w:szCs w:val="20"/>
        </w:rPr>
        <w:t xml:space="preserve"> who have the potential to reach an expected standard or achieve a particular grade but are currently not on track to do so. Diagnosing which </w:t>
      </w:r>
      <w:r w:rsidR="008D4A2A">
        <w:rPr>
          <w:rFonts w:asciiTheme="majorHAnsi" w:hAnsiTheme="majorHAnsi" w:cstheme="majorHAnsi"/>
          <w:color w:val="000000" w:themeColor="text1"/>
          <w:kern w:val="0"/>
          <w:sz w:val="20"/>
          <w:szCs w:val="20"/>
        </w:rPr>
        <w:t>pupils</w:t>
      </w:r>
      <w:r w:rsidRPr="004E1636">
        <w:rPr>
          <w:rFonts w:asciiTheme="majorHAnsi" w:hAnsiTheme="majorHAnsi" w:cstheme="majorHAnsi"/>
          <w:color w:val="000000" w:themeColor="text1"/>
          <w:kern w:val="0"/>
          <w:sz w:val="20"/>
          <w:szCs w:val="20"/>
        </w:rPr>
        <w:t xml:space="preserve"> are Key Marginals (and which </w:t>
      </w:r>
      <w:r w:rsidR="008D4A2A">
        <w:rPr>
          <w:rFonts w:asciiTheme="majorHAnsi" w:hAnsiTheme="majorHAnsi" w:cstheme="majorHAnsi"/>
          <w:color w:val="000000" w:themeColor="text1"/>
          <w:kern w:val="0"/>
          <w:sz w:val="20"/>
          <w:szCs w:val="20"/>
        </w:rPr>
        <w:t>pupils</w:t>
      </w:r>
      <w:r w:rsidRPr="004E1636">
        <w:rPr>
          <w:rFonts w:asciiTheme="majorHAnsi" w:hAnsiTheme="majorHAnsi" w:cstheme="majorHAnsi"/>
          <w:color w:val="000000" w:themeColor="text1"/>
          <w:kern w:val="0"/>
          <w:sz w:val="20"/>
          <w:szCs w:val="20"/>
        </w:rPr>
        <w:t xml:space="preserve"> are not) is the first step in the DTTR cycle (see above). Once they are identified, teachers identify what the knowledge and skill gaps are that may be holding them back. There may be identifiable patterns across your group of key marginal </w:t>
      </w:r>
      <w:r w:rsidR="008D4A2A">
        <w:rPr>
          <w:rFonts w:asciiTheme="majorHAnsi" w:hAnsiTheme="majorHAnsi" w:cstheme="majorHAnsi"/>
          <w:color w:val="000000" w:themeColor="text1"/>
          <w:kern w:val="0"/>
          <w:sz w:val="20"/>
          <w:szCs w:val="20"/>
        </w:rPr>
        <w:t>pupils</w:t>
      </w:r>
      <w:r w:rsidRPr="004E1636">
        <w:rPr>
          <w:rFonts w:asciiTheme="majorHAnsi" w:hAnsiTheme="majorHAnsi" w:cstheme="majorHAnsi"/>
          <w:color w:val="000000" w:themeColor="text1"/>
          <w:kern w:val="0"/>
          <w:sz w:val="20"/>
          <w:szCs w:val="20"/>
        </w:rPr>
        <w:t>. As part of the DTTR cycle, gaps are identified, taught and then re-assessed (via different approaches at different times) to ensure that the gaps are closing and remain closed.</w:t>
      </w:r>
    </w:p>
    <w:p w14:paraId="6E06A1D6" w14:textId="77777777" w:rsidR="00C2298B" w:rsidRDefault="00C2298B" w:rsidP="00C2298B">
      <w:pPr>
        <w:autoSpaceDE w:val="0"/>
        <w:autoSpaceDN w:val="0"/>
        <w:adjustRightInd w:val="0"/>
        <w:spacing w:after="0" w:line="240" w:lineRule="auto"/>
        <w:rPr>
          <w:rFonts w:asciiTheme="majorHAnsi" w:hAnsiTheme="majorHAnsi" w:cstheme="majorHAnsi"/>
          <w:color w:val="000000" w:themeColor="text1"/>
          <w:kern w:val="0"/>
        </w:rPr>
      </w:pPr>
    </w:p>
    <w:p w14:paraId="3D8FE656" w14:textId="77777777" w:rsidR="00C2298B" w:rsidRDefault="00C2298B" w:rsidP="00C2298B">
      <w:pPr>
        <w:autoSpaceDE w:val="0"/>
        <w:autoSpaceDN w:val="0"/>
        <w:adjustRightInd w:val="0"/>
        <w:spacing w:after="0" w:line="240" w:lineRule="auto"/>
        <w:rPr>
          <w:rFonts w:asciiTheme="majorHAnsi" w:hAnsiTheme="majorHAnsi" w:cstheme="majorHAnsi"/>
          <w:color w:val="000000" w:themeColor="text1"/>
          <w:kern w:val="0"/>
        </w:rPr>
      </w:pPr>
    </w:p>
    <w:p w14:paraId="79778B71" w14:textId="660CE377" w:rsidR="00C83090" w:rsidRPr="001F3A9A" w:rsidRDefault="00C20FBC" w:rsidP="004E1636">
      <w:pPr>
        <w:pStyle w:val="Style1"/>
        <w:rPr>
          <w:color w:val="002060"/>
        </w:rPr>
      </w:pPr>
      <w:r w:rsidRPr="001F3A9A">
        <w:rPr>
          <w:color w:val="002060"/>
        </w:rPr>
        <w:t xml:space="preserve">PLC </w:t>
      </w:r>
      <w:r w:rsidR="004D07AF" w:rsidRPr="001F3A9A">
        <w:rPr>
          <w:color w:val="002060"/>
        </w:rPr>
        <w:t xml:space="preserve">– </w:t>
      </w:r>
      <w:r w:rsidRPr="001F3A9A">
        <w:rPr>
          <w:color w:val="002060"/>
        </w:rPr>
        <w:t>Personal Learning Checklist</w:t>
      </w:r>
    </w:p>
    <w:p w14:paraId="295DC45C" w14:textId="2185024C" w:rsidR="00C20FBC" w:rsidRPr="004E1636" w:rsidRDefault="00C20FBC" w:rsidP="00C20FBC">
      <w:pPr>
        <w:autoSpaceDE w:val="0"/>
        <w:autoSpaceDN w:val="0"/>
        <w:adjustRightInd w:val="0"/>
        <w:spacing w:after="0" w:line="240" w:lineRule="auto"/>
        <w:rPr>
          <w:rFonts w:asciiTheme="majorHAnsi" w:hAnsiTheme="majorHAnsi" w:cstheme="majorHAnsi"/>
          <w:color w:val="000000" w:themeColor="text1"/>
          <w:kern w:val="0"/>
          <w:sz w:val="20"/>
          <w:szCs w:val="20"/>
        </w:rPr>
      </w:pPr>
      <w:r w:rsidRPr="004E1636">
        <w:rPr>
          <w:rFonts w:asciiTheme="majorHAnsi" w:hAnsiTheme="majorHAnsi" w:cstheme="majorHAnsi"/>
          <w:color w:val="000000" w:themeColor="text1"/>
          <w:kern w:val="0"/>
          <w:sz w:val="20"/>
          <w:szCs w:val="20"/>
        </w:rPr>
        <w:t xml:space="preserve">Personalised Learning Checklists came from the </w:t>
      </w:r>
      <w:r w:rsidRPr="004E1636">
        <w:rPr>
          <w:rFonts w:asciiTheme="majorHAnsi" w:hAnsiTheme="majorHAnsi" w:cstheme="majorHAnsi"/>
          <w:i/>
          <w:iCs/>
          <w:color w:val="000000" w:themeColor="text1"/>
          <w:kern w:val="0"/>
          <w:sz w:val="20"/>
          <w:szCs w:val="20"/>
        </w:rPr>
        <w:t>Covey Compelling Scoreboard</w:t>
      </w:r>
      <w:r w:rsidRPr="004E1636">
        <w:rPr>
          <w:rFonts w:asciiTheme="majorHAnsi" w:hAnsiTheme="majorHAnsi" w:cstheme="majorHAnsi"/>
          <w:color w:val="000000" w:themeColor="text1"/>
          <w:kern w:val="0"/>
          <w:sz w:val="20"/>
          <w:szCs w:val="20"/>
        </w:rPr>
        <w:t xml:space="preserve"> and are a proven way of diagnosing and analysing almost anything. At PiXL, PLCs are an integral part of the DTTR process (see above) and include the </w:t>
      </w:r>
      <w:r w:rsidR="008D4A2A">
        <w:rPr>
          <w:rFonts w:asciiTheme="majorHAnsi" w:hAnsiTheme="majorHAnsi" w:cstheme="majorHAnsi"/>
          <w:color w:val="000000" w:themeColor="text1"/>
          <w:kern w:val="0"/>
          <w:sz w:val="20"/>
          <w:szCs w:val="20"/>
        </w:rPr>
        <w:t>pupils</w:t>
      </w:r>
      <w:r w:rsidR="00C2298B" w:rsidRPr="004E1636">
        <w:rPr>
          <w:rFonts w:asciiTheme="majorHAnsi" w:hAnsiTheme="majorHAnsi" w:cstheme="majorHAnsi"/>
          <w:color w:val="000000" w:themeColor="text1"/>
          <w:kern w:val="0"/>
          <w:sz w:val="20"/>
          <w:szCs w:val="20"/>
        </w:rPr>
        <w:t>’</w:t>
      </w:r>
      <w:r w:rsidRPr="004E1636">
        <w:rPr>
          <w:rFonts w:asciiTheme="majorHAnsi" w:hAnsiTheme="majorHAnsi" w:cstheme="majorHAnsi"/>
          <w:color w:val="000000" w:themeColor="text1"/>
          <w:kern w:val="0"/>
          <w:sz w:val="20"/>
          <w:szCs w:val="20"/>
        </w:rPr>
        <w:t xml:space="preserve"> names and the key</w:t>
      </w:r>
      <w:r w:rsidR="004D07AF">
        <w:rPr>
          <w:rFonts w:asciiTheme="majorHAnsi" w:hAnsiTheme="majorHAnsi" w:cstheme="majorHAnsi"/>
          <w:color w:val="000000" w:themeColor="text1"/>
          <w:kern w:val="0"/>
          <w:sz w:val="20"/>
          <w:szCs w:val="20"/>
        </w:rPr>
        <w:t xml:space="preserve">, </w:t>
      </w:r>
      <w:r w:rsidRPr="004E1636">
        <w:rPr>
          <w:rFonts w:asciiTheme="majorHAnsi" w:hAnsiTheme="majorHAnsi" w:cstheme="majorHAnsi"/>
          <w:color w:val="000000" w:themeColor="text1"/>
          <w:kern w:val="0"/>
          <w:sz w:val="20"/>
          <w:szCs w:val="20"/>
        </w:rPr>
        <w:t xml:space="preserve">specific knowledge and skills that the </w:t>
      </w:r>
      <w:r w:rsidR="008D4A2A">
        <w:rPr>
          <w:rFonts w:asciiTheme="majorHAnsi" w:hAnsiTheme="majorHAnsi" w:cstheme="majorHAnsi"/>
          <w:color w:val="000000" w:themeColor="text1"/>
          <w:kern w:val="0"/>
          <w:sz w:val="20"/>
          <w:szCs w:val="20"/>
        </w:rPr>
        <w:t>pupils</w:t>
      </w:r>
      <w:r w:rsidRPr="004E1636">
        <w:rPr>
          <w:rFonts w:asciiTheme="majorHAnsi" w:hAnsiTheme="majorHAnsi" w:cstheme="majorHAnsi"/>
          <w:color w:val="000000" w:themeColor="text1"/>
          <w:kern w:val="0"/>
          <w:sz w:val="20"/>
          <w:szCs w:val="20"/>
        </w:rPr>
        <w:t xml:space="preserve"> have to be able to know</w:t>
      </w:r>
      <w:r w:rsidR="00532A28" w:rsidRPr="004E1636">
        <w:rPr>
          <w:rFonts w:asciiTheme="majorHAnsi" w:hAnsiTheme="majorHAnsi" w:cstheme="majorHAnsi"/>
          <w:color w:val="000000" w:themeColor="text1"/>
          <w:kern w:val="0"/>
          <w:sz w:val="20"/>
          <w:szCs w:val="20"/>
        </w:rPr>
        <w:t xml:space="preserve"> and understand</w:t>
      </w:r>
      <w:r w:rsidRPr="004E1636">
        <w:rPr>
          <w:rFonts w:asciiTheme="majorHAnsi" w:hAnsiTheme="majorHAnsi" w:cstheme="majorHAnsi"/>
          <w:color w:val="000000" w:themeColor="text1"/>
          <w:kern w:val="0"/>
          <w:sz w:val="20"/>
          <w:szCs w:val="20"/>
        </w:rPr>
        <w:t xml:space="preserve">. Each </w:t>
      </w:r>
      <w:r w:rsidR="008D4A2A">
        <w:rPr>
          <w:rFonts w:asciiTheme="majorHAnsi" w:hAnsiTheme="majorHAnsi" w:cstheme="majorHAnsi"/>
          <w:color w:val="000000" w:themeColor="text1"/>
          <w:kern w:val="0"/>
          <w:sz w:val="20"/>
          <w:szCs w:val="20"/>
        </w:rPr>
        <w:t>pupil</w:t>
      </w:r>
      <w:r w:rsidRPr="004E1636">
        <w:rPr>
          <w:rFonts w:asciiTheme="majorHAnsi" w:hAnsiTheme="majorHAnsi" w:cstheme="majorHAnsi"/>
          <w:color w:val="000000" w:themeColor="text1"/>
          <w:kern w:val="0"/>
          <w:sz w:val="20"/>
          <w:szCs w:val="20"/>
        </w:rPr>
        <w:t xml:space="preserve"> is colour-coded</w:t>
      </w:r>
      <w:r w:rsidR="00464530" w:rsidRPr="004E1636">
        <w:rPr>
          <w:rFonts w:asciiTheme="majorHAnsi" w:hAnsiTheme="majorHAnsi" w:cstheme="majorHAnsi"/>
          <w:color w:val="000000" w:themeColor="text1"/>
          <w:kern w:val="0"/>
          <w:sz w:val="20"/>
          <w:szCs w:val="20"/>
        </w:rPr>
        <w:t xml:space="preserve"> according to the level of knowledge and understanding they have</w:t>
      </w:r>
      <w:r w:rsidRPr="004E1636">
        <w:rPr>
          <w:rFonts w:asciiTheme="majorHAnsi" w:hAnsiTheme="majorHAnsi" w:cstheme="majorHAnsi"/>
          <w:color w:val="000000" w:themeColor="text1"/>
          <w:kern w:val="0"/>
          <w:sz w:val="20"/>
          <w:szCs w:val="20"/>
        </w:rPr>
        <w:t>. PLCs enable</w:t>
      </w:r>
      <w:r w:rsidR="00464530" w:rsidRPr="004E1636">
        <w:rPr>
          <w:rFonts w:asciiTheme="majorHAnsi" w:hAnsiTheme="majorHAnsi" w:cstheme="majorHAnsi"/>
          <w:color w:val="000000" w:themeColor="text1"/>
          <w:kern w:val="0"/>
          <w:sz w:val="20"/>
          <w:szCs w:val="20"/>
        </w:rPr>
        <w:t xml:space="preserve"> the</w:t>
      </w:r>
      <w:r w:rsidRPr="004E1636">
        <w:rPr>
          <w:rFonts w:asciiTheme="majorHAnsi" w:hAnsiTheme="majorHAnsi" w:cstheme="majorHAnsi"/>
          <w:color w:val="000000" w:themeColor="text1"/>
          <w:kern w:val="0"/>
          <w:sz w:val="20"/>
          <w:szCs w:val="20"/>
        </w:rPr>
        <w:t xml:space="preserve"> teaching </w:t>
      </w:r>
      <w:r w:rsidR="00464530" w:rsidRPr="004E1636">
        <w:rPr>
          <w:rFonts w:asciiTheme="majorHAnsi" w:hAnsiTheme="majorHAnsi" w:cstheme="majorHAnsi"/>
          <w:color w:val="000000" w:themeColor="text1"/>
          <w:kern w:val="0"/>
          <w:sz w:val="20"/>
          <w:szCs w:val="20"/>
        </w:rPr>
        <w:t>team</w:t>
      </w:r>
      <w:r w:rsidRPr="004E1636">
        <w:rPr>
          <w:rFonts w:asciiTheme="majorHAnsi" w:hAnsiTheme="majorHAnsi" w:cstheme="majorHAnsi"/>
          <w:color w:val="000000" w:themeColor="text1"/>
          <w:kern w:val="0"/>
          <w:sz w:val="20"/>
          <w:szCs w:val="20"/>
        </w:rPr>
        <w:t xml:space="preserve"> to be forensic about those specific areas which are barriers to </w:t>
      </w:r>
      <w:r w:rsidR="008D4A2A">
        <w:rPr>
          <w:rFonts w:asciiTheme="majorHAnsi" w:hAnsiTheme="majorHAnsi" w:cstheme="majorHAnsi"/>
          <w:color w:val="000000" w:themeColor="text1"/>
          <w:kern w:val="0"/>
          <w:sz w:val="20"/>
          <w:szCs w:val="20"/>
        </w:rPr>
        <w:t>pupils</w:t>
      </w:r>
      <w:r w:rsidRPr="004E1636">
        <w:rPr>
          <w:rFonts w:asciiTheme="majorHAnsi" w:hAnsiTheme="majorHAnsi" w:cstheme="majorHAnsi"/>
          <w:color w:val="000000" w:themeColor="text1"/>
          <w:kern w:val="0"/>
          <w:sz w:val="20"/>
          <w:szCs w:val="20"/>
        </w:rPr>
        <w:t xml:space="preserve">’ </w:t>
      </w:r>
      <w:r w:rsidR="00942B82" w:rsidRPr="004E1636">
        <w:rPr>
          <w:rFonts w:asciiTheme="majorHAnsi" w:hAnsiTheme="majorHAnsi" w:cstheme="majorHAnsi"/>
          <w:color w:val="000000" w:themeColor="text1"/>
          <w:kern w:val="0"/>
          <w:sz w:val="20"/>
          <w:szCs w:val="20"/>
        </w:rPr>
        <w:t>learning and can be used to evidence progress.</w:t>
      </w:r>
      <w:r w:rsidR="00E76A93" w:rsidRPr="004E1636">
        <w:rPr>
          <w:rFonts w:asciiTheme="majorHAnsi" w:hAnsiTheme="majorHAnsi" w:cstheme="majorHAnsi"/>
          <w:color w:val="000000" w:themeColor="text1"/>
          <w:kern w:val="0"/>
          <w:sz w:val="20"/>
          <w:szCs w:val="20"/>
        </w:rPr>
        <w:t xml:space="preserve"> </w:t>
      </w:r>
    </w:p>
    <w:p w14:paraId="49B0E4E8" w14:textId="26115FBE" w:rsidR="00C83090" w:rsidRDefault="00C83090" w:rsidP="00BA7836">
      <w:pPr>
        <w:tabs>
          <w:tab w:val="num" w:pos="720"/>
        </w:tabs>
        <w:ind w:left="720" w:hanging="360"/>
      </w:pPr>
    </w:p>
    <w:p w14:paraId="1BAFF075" w14:textId="69459F93" w:rsidR="00C83090" w:rsidRPr="001F3A9A" w:rsidRDefault="00BA051A" w:rsidP="004E1636">
      <w:pPr>
        <w:pStyle w:val="Style1"/>
        <w:rPr>
          <w:color w:val="002060"/>
        </w:rPr>
      </w:pPr>
      <w:r w:rsidRPr="001F3A9A">
        <w:rPr>
          <w:color w:val="002060"/>
        </w:rPr>
        <w:t>Horsforth Quadrant</w:t>
      </w:r>
      <w:bookmarkStart w:id="0" w:name="_GoBack"/>
      <w:bookmarkEnd w:id="0"/>
    </w:p>
    <w:p w14:paraId="6BE7C669" w14:textId="2EB23F79" w:rsidR="00BA051A" w:rsidRPr="004E1636" w:rsidRDefault="00BA051A" w:rsidP="00BA051A">
      <w:pPr>
        <w:autoSpaceDE w:val="0"/>
        <w:autoSpaceDN w:val="0"/>
        <w:adjustRightInd w:val="0"/>
        <w:spacing w:after="0" w:line="240" w:lineRule="auto"/>
        <w:rPr>
          <w:rStyle w:val="A2"/>
          <w:rFonts w:asciiTheme="majorHAnsi" w:hAnsiTheme="majorHAnsi" w:cstheme="majorHAnsi"/>
          <w:color w:val="000000" w:themeColor="text1"/>
        </w:rPr>
      </w:pPr>
      <w:r w:rsidRPr="004E1636">
        <w:rPr>
          <w:rStyle w:val="A2"/>
          <w:rFonts w:asciiTheme="majorHAnsi" w:hAnsiTheme="majorHAnsi" w:cstheme="majorHAnsi"/>
          <w:color w:val="000000" w:themeColor="text1"/>
        </w:rPr>
        <w:t xml:space="preserve">The Horsforth Quadrant, named after Horsforth School in Leeds, where the idea originated, is a simple process of plotting pupils’ progress against their effort. Seeing pupils in the different quadrants allows staff to consider more carefully the support pupils may need beyond curriculum gaps, be it providing wellbeing support or boosting certain character traits. How a </w:t>
      </w:r>
      <w:r w:rsidR="008D4A2A">
        <w:rPr>
          <w:rStyle w:val="A2"/>
          <w:rFonts w:asciiTheme="majorHAnsi" w:hAnsiTheme="majorHAnsi" w:cstheme="majorHAnsi"/>
          <w:color w:val="000000" w:themeColor="text1"/>
        </w:rPr>
        <w:t>pupil</w:t>
      </w:r>
      <w:r w:rsidRPr="004E1636">
        <w:rPr>
          <w:rStyle w:val="A2"/>
          <w:rFonts w:asciiTheme="majorHAnsi" w:hAnsiTheme="majorHAnsi" w:cstheme="majorHAnsi"/>
          <w:color w:val="000000" w:themeColor="text1"/>
        </w:rPr>
        <w:t xml:space="preserve"> in the High Effort and High Progress quadrant is</w:t>
      </w:r>
      <w:r w:rsidR="00675E30" w:rsidRPr="004E1636">
        <w:rPr>
          <w:rStyle w:val="A2"/>
          <w:rFonts w:asciiTheme="majorHAnsi" w:hAnsiTheme="majorHAnsi" w:cstheme="majorHAnsi"/>
          <w:color w:val="000000" w:themeColor="text1"/>
        </w:rPr>
        <w:t xml:space="preserve"> best</w:t>
      </w:r>
      <w:r w:rsidRPr="004E1636">
        <w:rPr>
          <w:rStyle w:val="A2"/>
          <w:rFonts w:asciiTheme="majorHAnsi" w:hAnsiTheme="majorHAnsi" w:cstheme="majorHAnsi"/>
          <w:color w:val="000000" w:themeColor="text1"/>
        </w:rPr>
        <w:t xml:space="preserve"> supported will be quite different to how a </w:t>
      </w:r>
      <w:r w:rsidR="008D4A2A">
        <w:rPr>
          <w:rStyle w:val="A2"/>
          <w:rFonts w:asciiTheme="majorHAnsi" w:hAnsiTheme="majorHAnsi" w:cstheme="majorHAnsi"/>
          <w:color w:val="000000" w:themeColor="text1"/>
        </w:rPr>
        <w:t>pupil</w:t>
      </w:r>
      <w:r w:rsidRPr="004E1636">
        <w:rPr>
          <w:rStyle w:val="A2"/>
          <w:rFonts w:asciiTheme="majorHAnsi" w:hAnsiTheme="majorHAnsi" w:cstheme="majorHAnsi"/>
          <w:color w:val="000000" w:themeColor="text1"/>
        </w:rPr>
        <w:t xml:space="preserve"> in the High Effort and Low Progress is</w:t>
      </w:r>
      <w:r w:rsidR="00675E30" w:rsidRPr="004E1636">
        <w:rPr>
          <w:rStyle w:val="A2"/>
          <w:rFonts w:asciiTheme="majorHAnsi" w:hAnsiTheme="majorHAnsi" w:cstheme="majorHAnsi"/>
          <w:color w:val="000000" w:themeColor="text1"/>
        </w:rPr>
        <w:t xml:space="preserve"> best</w:t>
      </w:r>
      <w:r w:rsidRPr="004E1636">
        <w:rPr>
          <w:rStyle w:val="A2"/>
          <w:rFonts w:asciiTheme="majorHAnsi" w:hAnsiTheme="majorHAnsi" w:cstheme="majorHAnsi"/>
          <w:color w:val="000000" w:themeColor="text1"/>
        </w:rPr>
        <w:t xml:space="preserve"> supported.</w:t>
      </w:r>
    </w:p>
    <w:p w14:paraId="752F9008" w14:textId="4820BB7D" w:rsidR="00DC77B4" w:rsidRDefault="00DC77B4" w:rsidP="00BA051A">
      <w:pPr>
        <w:autoSpaceDE w:val="0"/>
        <w:autoSpaceDN w:val="0"/>
        <w:adjustRightInd w:val="0"/>
        <w:spacing w:after="0" w:line="240" w:lineRule="auto"/>
        <w:rPr>
          <w:rStyle w:val="A2"/>
          <w:rFonts w:asciiTheme="majorHAnsi" w:hAnsiTheme="majorHAnsi" w:cstheme="majorHAnsi"/>
          <w:color w:val="000000" w:themeColor="text1"/>
          <w:sz w:val="22"/>
          <w:szCs w:val="22"/>
        </w:rPr>
      </w:pPr>
    </w:p>
    <w:p w14:paraId="18BBCEC8" w14:textId="1B2FF980" w:rsidR="00DC77B4" w:rsidRPr="00BA051A" w:rsidRDefault="000D36F3" w:rsidP="00DC77B4">
      <w:pPr>
        <w:autoSpaceDE w:val="0"/>
        <w:autoSpaceDN w:val="0"/>
        <w:adjustRightInd w:val="0"/>
        <w:spacing w:after="0" w:line="240" w:lineRule="auto"/>
        <w:jc w:val="center"/>
        <w:rPr>
          <w:rFonts w:asciiTheme="majorHAnsi" w:hAnsiTheme="majorHAnsi" w:cstheme="majorHAnsi"/>
          <w:color w:val="000000" w:themeColor="text1"/>
          <w:kern w:val="0"/>
          <w:sz w:val="24"/>
          <w:szCs w:val="24"/>
        </w:rPr>
      </w:pPr>
      <w:r w:rsidRPr="00EE24E1">
        <w:rPr>
          <w:bCs/>
          <w:noProof/>
          <w:color w:val="595959" w:themeColor="text1" w:themeTint="A6"/>
        </w:rPr>
        <w:drawing>
          <wp:anchor distT="0" distB="0" distL="114300" distR="114300" simplePos="0" relativeHeight="251659264" behindDoc="1" locked="0" layoutInCell="1" allowOverlap="1" wp14:anchorId="3FDE40FF" wp14:editId="26C78FC5">
            <wp:simplePos x="0" y="0"/>
            <wp:positionH relativeFrom="margin">
              <wp:align>left</wp:align>
            </wp:positionH>
            <wp:positionV relativeFrom="paragraph">
              <wp:posOffset>17145</wp:posOffset>
            </wp:positionV>
            <wp:extent cx="2280285" cy="1275715"/>
            <wp:effectExtent l="0" t="0" r="5715" b="635"/>
            <wp:wrapNone/>
            <wp:docPr id="2116862184" name="Picture 2116862184" descr="A graph with text on it&#10;&#10;Description automatically generated">
              <a:extLst xmlns:a="http://schemas.openxmlformats.org/drawingml/2006/main">
                <a:ext uri="{FF2B5EF4-FFF2-40B4-BE49-F238E27FC236}">
                  <a16:creationId xmlns:a16="http://schemas.microsoft.com/office/drawing/2014/main" id="{D4D0F97F-B9EF-DD71-D8C8-A841529D6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with text on it&#10;&#10;Description automatically generated">
                      <a:extLst>
                        <a:ext uri="{FF2B5EF4-FFF2-40B4-BE49-F238E27FC236}">
                          <a16:creationId xmlns:a16="http://schemas.microsoft.com/office/drawing/2014/main" id="{D4D0F97F-B9EF-DD71-D8C8-A841529D62E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7479"/>
                    <a:stretch/>
                  </pic:blipFill>
                  <pic:spPr>
                    <a:xfrm>
                      <a:off x="0" y="0"/>
                      <a:ext cx="2280285" cy="1275715"/>
                    </a:xfrm>
                    <a:prstGeom prst="rect">
                      <a:avLst/>
                    </a:prstGeom>
                  </pic:spPr>
                </pic:pic>
              </a:graphicData>
            </a:graphic>
            <wp14:sizeRelH relativeFrom="page">
              <wp14:pctWidth>0</wp14:pctWidth>
            </wp14:sizeRelH>
            <wp14:sizeRelV relativeFrom="page">
              <wp14:pctHeight>0</wp14:pctHeight>
            </wp14:sizeRelV>
          </wp:anchor>
        </w:drawing>
      </w:r>
    </w:p>
    <w:p w14:paraId="486FCBF2" w14:textId="58E66EA8" w:rsidR="00BA051A" w:rsidRDefault="00BA051A" w:rsidP="00BA051A">
      <w:pPr>
        <w:autoSpaceDE w:val="0"/>
        <w:autoSpaceDN w:val="0"/>
        <w:adjustRightInd w:val="0"/>
        <w:spacing w:after="0" w:line="240" w:lineRule="auto"/>
        <w:rPr>
          <w:rFonts w:asciiTheme="majorHAnsi" w:hAnsiTheme="majorHAnsi" w:cstheme="majorHAnsi"/>
          <w:color w:val="000000" w:themeColor="text1"/>
          <w:kern w:val="0"/>
          <w:sz w:val="21"/>
          <w:szCs w:val="21"/>
        </w:rPr>
      </w:pPr>
    </w:p>
    <w:p w14:paraId="21A7644D" w14:textId="190FFCFF" w:rsidR="00BA051A" w:rsidRDefault="00BA051A" w:rsidP="00BA051A">
      <w:pPr>
        <w:autoSpaceDE w:val="0"/>
        <w:autoSpaceDN w:val="0"/>
        <w:adjustRightInd w:val="0"/>
        <w:spacing w:after="0" w:line="240" w:lineRule="auto"/>
        <w:rPr>
          <w:rFonts w:asciiTheme="majorHAnsi" w:hAnsiTheme="majorHAnsi" w:cstheme="majorHAnsi"/>
          <w:color w:val="000000" w:themeColor="text1"/>
          <w:kern w:val="0"/>
          <w:sz w:val="21"/>
          <w:szCs w:val="21"/>
        </w:rPr>
      </w:pPr>
    </w:p>
    <w:p w14:paraId="263CF4D1" w14:textId="31844363" w:rsidR="00BA051A" w:rsidRPr="00E76A93" w:rsidRDefault="00BA051A" w:rsidP="00BA051A">
      <w:pPr>
        <w:autoSpaceDE w:val="0"/>
        <w:autoSpaceDN w:val="0"/>
        <w:adjustRightInd w:val="0"/>
        <w:spacing w:after="0" w:line="240" w:lineRule="auto"/>
        <w:rPr>
          <w:rFonts w:asciiTheme="majorHAnsi" w:hAnsiTheme="majorHAnsi" w:cstheme="majorHAnsi"/>
          <w:b/>
          <w:bCs/>
          <w:strike/>
          <w:color w:val="000000" w:themeColor="text1"/>
          <w:kern w:val="0"/>
          <w:sz w:val="36"/>
          <w:szCs w:val="36"/>
        </w:rPr>
      </w:pPr>
    </w:p>
    <w:p w14:paraId="6E08148C" w14:textId="14082390" w:rsidR="00E77CB1" w:rsidRDefault="00E77CB1"/>
    <w:sectPr w:rsidR="00E77CB1" w:rsidSect="0093319F">
      <w:headerReference w:type="default" r:id="rId11"/>
      <w:footerReference w:type="default" r:id="rId12"/>
      <w:pgSz w:w="11906" w:h="16838"/>
      <w:pgMar w:top="1701" w:right="1134"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AE7D5" w14:textId="77777777" w:rsidR="0093319F" w:rsidRDefault="0093319F" w:rsidP="004E1636">
      <w:pPr>
        <w:spacing w:after="0" w:line="240" w:lineRule="auto"/>
      </w:pPr>
      <w:r>
        <w:separator/>
      </w:r>
    </w:p>
  </w:endnote>
  <w:endnote w:type="continuationSeparator" w:id="0">
    <w:p w14:paraId="75FF450D" w14:textId="77777777" w:rsidR="0093319F" w:rsidRDefault="0093319F" w:rsidP="004E1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ffra">
    <w:charset w:val="00"/>
    <w:family w:val="swiss"/>
    <w:pitch w:val="variable"/>
    <w:sig w:usb0="A00022EF" w:usb1="D000A05B" w:usb2="00000008" w:usb3="00000000" w:csb0="000000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515F2" w14:textId="07E1B1C7" w:rsidR="004E1636" w:rsidRPr="002A1E25" w:rsidRDefault="004E1636" w:rsidP="004E1636">
    <w:pPr>
      <w:pStyle w:val="Footer"/>
      <w:rPr>
        <w:rFonts w:cstheme="majorHAnsi"/>
        <w:color w:val="2E3036"/>
        <w:sz w:val="20"/>
        <w:szCs w:val="20"/>
        <w:lang w:val="en-US"/>
      </w:rPr>
    </w:pPr>
  </w:p>
  <w:p w14:paraId="0452D060" w14:textId="1D7ABA32" w:rsidR="004E1636" w:rsidRDefault="004E1636">
    <w:pPr>
      <w:pStyle w:val="Footer"/>
    </w:pPr>
    <w:r>
      <w:rPr>
        <w:noProof/>
      </w:rPr>
      <mc:AlternateContent>
        <mc:Choice Requires="wps">
          <w:drawing>
            <wp:anchor distT="0" distB="0" distL="114300" distR="114300" simplePos="0" relativeHeight="251661312" behindDoc="0" locked="0" layoutInCell="1" allowOverlap="1" wp14:anchorId="73E78F05" wp14:editId="3143B4A3">
              <wp:simplePos x="0" y="0"/>
              <wp:positionH relativeFrom="page">
                <wp:align>left</wp:align>
              </wp:positionH>
              <wp:positionV relativeFrom="margin">
                <wp:posOffset>9192268</wp:posOffset>
              </wp:positionV>
              <wp:extent cx="7560000" cy="540000"/>
              <wp:effectExtent l="0" t="0" r="3175" b="0"/>
              <wp:wrapNone/>
              <wp:docPr id="11" name="Rectangle 11"/>
              <wp:cNvGraphicFramePr/>
              <a:graphic xmlns:a="http://schemas.openxmlformats.org/drawingml/2006/main">
                <a:graphicData uri="http://schemas.microsoft.com/office/word/2010/wordprocessingShape">
                  <wps:wsp>
                    <wps:cNvSpPr/>
                    <wps:spPr>
                      <a:xfrm>
                        <a:off x="0" y="0"/>
                        <a:ext cx="7560000" cy="5400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0E8BC" id="Rectangle 11" o:spid="_x0000_s1026" style="position:absolute;margin-left:0;margin-top:723.8pt;width:595.3pt;height:42.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" fillcolor="#002060" stroked="f" strokeweight="1pt">
              <w10:wrap anchorx="page"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13649" w14:textId="77777777" w:rsidR="0093319F" w:rsidRDefault="0093319F" w:rsidP="004E1636">
      <w:pPr>
        <w:spacing w:after="0" w:line="240" w:lineRule="auto"/>
      </w:pPr>
      <w:r>
        <w:separator/>
      </w:r>
    </w:p>
  </w:footnote>
  <w:footnote w:type="continuationSeparator" w:id="0">
    <w:p w14:paraId="215EE18B" w14:textId="77777777" w:rsidR="0093319F" w:rsidRDefault="0093319F" w:rsidP="004E1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31C31" w14:textId="5B5D6EB3" w:rsidR="004E1636" w:rsidRDefault="001F3A9A">
    <w:pPr>
      <w:pStyle w:val="Header"/>
    </w:pPr>
    <w:r>
      <w:rPr>
        <w:noProof/>
      </w:rPr>
      <w:drawing>
        <wp:anchor distT="0" distB="0" distL="114300" distR="114300" simplePos="0" relativeHeight="251662336" behindDoc="1" locked="0" layoutInCell="1" allowOverlap="1" wp14:anchorId="2A6CA0B2" wp14:editId="719AE962">
          <wp:simplePos x="0" y="0"/>
          <wp:positionH relativeFrom="column">
            <wp:posOffset>5033010</wp:posOffset>
          </wp:positionH>
          <wp:positionV relativeFrom="paragraph">
            <wp:posOffset>-268605</wp:posOffset>
          </wp:positionV>
          <wp:extent cx="1476375" cy="600075"/>
          <wp:effectExtent l="0" t="0" r="9525" b="9525"/>
          <wp:wrapTight wrapText="bothSides">
            <wp:wrapPolygon edited="0">
              <wp:start x="0" y="0"/>
              <wp:lineTo x="0" y="21257"/>
              <wp:lineTo x="21461" y="21257"/>
              <wp:lineTo x="21461" y="0"/>
              <wp:lineTo x="0" y="0"/>
            </wp:wrapPolygon>
          </wp:wrapTight>
          <wp:docPr id="4" name="Picture 3">
            <a:extLst xmlns:a="http://schemas.openxmlformats.org/drawingml/2006/main">
              <a:ext uri="{FF2B5EF4-FFF2-40B4-BE49-F238E27FC236}">
                <a16:creationId xmlns:a16="http://schemas.microsoft.com/office/drawing/2014/main" id="{D6ECB62C-D4A8-47F2-BD40-B7D8668ABE8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6ECB62C-D4A8-47F2-BD40-B7D8668ABE85}"/>
                      </a:ext>
                    </a:extLst>
                  </pic:cNvPr>
                  <pic:cNvPicPr/>
                </pic:nvPicPr>
                <pic:blipFill rotWithShape="1">
                  <a:blip r:embed="rId1" cstate="print">
                    <a:extLst>
                      <a:ext uri="{28A0092B-C50C-407E-A947-70E740481C1C}">
                        <a14:useLocalDpi xmlns:a14="http://schemas.microsoft.com/office/drawing/2010/main" val="0"/>
                      </a:ext>
                    </a:extLst>
                  </a:blip>
                  <a:srcRect l="9726" t="5898" r="66895" b="81770"/>
                  <a:stretch/>
                </pic:blipFill>
                <pic:spPr bwMode="auto">
                  <a:xfrm>
                    <a:off x="0" y="0"/>
                    <a:ext cx="1476375" cy="60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1636">
      <w:rPr>
        <w:noProof/>
      </w:rPr>
      <w:drawing>
        <wp:anchor distT="0" distB="0" distL="114300" distR="114300" simplePos="0" relativeHeight="251659264" behindDoc="1" locked="0" layoutInCell="1" allowOverlap="1" wp14:anchorId="67B9FAA6" wp14:editId="6BC3737F">
          <wp:simplePos x="0" y="0"/>
          <wp:positionH relativeFrom="column">
            <wp:posOffset>-310515</wp:posOffset>
          </wp:positionH>
          <wp:positionV relativeFrom="paragraph">
            <wp:posOffset>-95250</wp:posOffset>
          </wp:positionV>
          <wp:extent cx="1097280" cy="428625"/>
          <wp:effectExtent l="0" t="0" r="7620" b="9525"/>
          <wp:wrapNone/>
          <wp:docPr id="288652508" name="Picture 28865250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2">
                    <a:extLst>
                      <a:ext uri="{28A0092B-C50C-407E-A947-70E740481C1C}">
                        <a14:useLocalDpi xmlns:a14="http://schemas.microsoft.com/office/drawing/2010/main" val="0"/>
                      </a:ext>
                    </a:extLst>
                  </a:blip>
                  <a:srcRect l="11493" t="28274" r="11504" b="26552"/>
                  <a:stretch/>
                </pic:blipFill>
                <pic:spPr bwMode="auto">
                  <a:xfrm>
                    <a:off x="0" y="0"/>
                    <a:ext cx="1097280" cy="42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B1AEF"/>
    <w:multiLevelType w:val="hybridMultilevel"/>
    <w:tmpl w:val="DB5AC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675186"/>
    <w:multiLevelType w:val="hybridMultilevel"/>
    <w:tmpl w:val="8904F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677613"/>
    <w:multiLevelType w:val="multilevel"/>
    <w:tmpl w:val="37005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C0002A"/>
    <w:multiLevelType w:val="hybridMultilevel"/>
    <w:tmpl w:val="F5685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5C3236"/>
    <w:multiLevelType w:val="hybridMultilevel"/>
    <w:tmpl w:val="E30E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622C83"/>
    <w:multiLevelType w:val="hybridMultilevel"/>
    <w:tmpl w:val="31F29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36"/>
    <w:rsid w:val="000D36F3"/>
    <w:rsid w:val="0012246A"/>
    <w:rsid w:val="00133593"/>
    <w:rsid w:val="001F3A9A"/>
    <w:rsid w:val="002778FE"/>
    <w:rsid w:val="00292AC0"/>
    <w:rsid w:val="002F248E"/>
    <w:rsid w:val="002F5973"/>
    <w:rsid w:val="003F7D37"/>
    <w:rsid w:val="00464530"/>
    <w:rsid w:val="004870A7"/>
    <w:rsid w:val="004B3B4C"/>
    <w:rsid w:val="004D07AF"/>
    <w:rsid w:val="004E1636"/>
    <w:rsid w:val="005039C9"/>
    <w:rsid w:val="00532A28"/>
    <w:rsid w:val="00547EEA"/>
    <w:rsid w:val="006041DE"/>
    <w:rsid w:val="00612259"/>
    <w:rsid w:val="00675E30"/>
    <w:rsid w:val="006C0301"/>
    <w:rsid w:val="00792E05"/>
    <w:rsid w:val="00800DC2"/>
    <w:rsid w:val="008D4A2A"/>
    <w:rsid w:val="0093319F"/>
    <w:rsid w:val="00942B82"/>
    <w:rsid w:val="009F57AB"/>
    <w:rsid w:val="00A2583F"/>
    <w:rsid w:val="00A7615B"/>
    <w:rsid w:val="00B130BF"/>
    <w:rsid w:val="00B869D6"/>
    <w:rsid w:val="00BA051A"/>
    <w:rsid w:val="00BA7836"/>
    <w:rsid w:val="00BB62E2"/>
    <w:rsid w:val="00BB6EA3"/>
    <w:rsid w:val="00C20FBC"/>
    <w:rsid w:val="00C2298B"/>
    <w:rsid w:val="00C52070"/>
    <w:rsid w:val="00C83090"/>
    <w:rsid w:val="00CE230B"/>
    <w:rsid w:val="00DA15A9"/>
    <w:rsid w:val="00DC77B4"/>
    <w:rsid w:val="00DD3DBC"/>
    <w:rsid w:val="00E76A93"/>
    <w:rsid w:val="00E77CB1"/>
    <w:rsid w:val="00EC7B27"/>
    <w:rsid w:val="00F34A0F"/>
    <w:rsid w:val="00F74740"/>
    <w:rsid w:val="00FB38F4"/>
    <w:rsid w:val="00FD0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F9D7"/>
  <w15:chartTrackingRefBased/>
  <w15:docId w15:val="{C43EBA54-6235-4E6F-9317-84EDF65A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836"/>
    <w:pPr>
      <w:spacing w:after="0" w:line="240" w:lineRule="auto"/>
      <w:ind w:left="720"/>
    </w:pPr>
    <w:rPr>
      <w:rFonts w:ascii="Calibri" w:hAnsi="Calibri" w:cs="Calibri"/>
      <w:kern w:val="0"/>
      <w:sz w:val="20"/>
      <w:szCs w:val="20"/>
      <w:lang w:eastAsia="en-GB"/>
      <w14:ligatures w14:val="none"/>
    </w:rPr>
  </w:style>
  <w:style w:type="paragraph" w:customStyle="1" w:styleId="Default">
    <w:name w:val="Default"/>
    <w:rsid w:val="00BA051A"/>
    <w:pPr>
      <w:autoSpaceDE w:val="0"/>
      <w:autoSpaceDN w:val="0"/>
      <w:adjustRightInd w:val="0"/>
      <w:spacing w:after="0" w:line="240" w:lineRule="auto"/>
    </w:pPr>
    <w:rPr>
      <w:rFonts w:ascii="Effra" w:hAnsi="Effra" w:cs="Effra"/>
      <w:color w:val="000000"/>
      <w:kern w:val="0"/>
      <w:sz w:val="24"/>
      <w:szCs w:val="24"/>
    </w:rPr>
  </w:style>
  <w:style w:type="character" w:customStyle="1" w:styleId="A2">
    <w:name w:val="A2"/>
    <w:uiPriority w:val="99"/>
    <w:rsid w:val="00BA051A"/>
    <w:rPr>
      <w:rFonts w:cs="Effra"/>
      <w:color w:val="86888B"/>
      <w:sz w:val="20"/>
      <w:szCs w:val="20"/>
    </w:rPr>
  </w:style>
  <w:style w:type="character" w:styleId="CommentReference">
    <w:name w:val="annotation reference"/>
    <w:basedOn w:val="DefaultParagraphFont"/>
    <w:uiPriority w:val="99"/>
    <w:semiHidden/>
    <w:unhideWhenUsed/>
    <w:rsid w:val="00B869D6"/>
    <w:rPr>
      <w:sz w:val="16"/>
      <w:szCs w:val="16"/>
    </w:rPr>
  </w:style>
  <w:style w:type="paragraph" w:styleId="CommentText">
    <w:name w:val="annotation text"/>
    <w:basedOn w:val="Normal"/>
    <w:link w:val="CommentTextChar"/>
    <w:uiPriority w:val="99"/>
    <w:unhideWhenUsed/>
    <w:rsid w:val="00B869D6"/>
    <w:pPr>
      <w:spacing w:line="240" w:lineRule="auto"/>
    </w:pPr>
    <w:rPr>
      <w:sz w:val="20"/>
      <w:szCs w:val="20"/>
    </w:rPr>
  </w:style>
  <w:style w:type="character" w:customStyle="1" w:styleId="CommentTextChar">
    <w:name w:val="Comment Text Char"/>
    <w:basedOn w:val="DefaultParagraphFont"/>
    <w:link w:val="CommentText"/>
    <w:uiPriority w:val="99"/>
    <w:rsid w:val="00B869D6"/>
    <w:rPr>
      <w:sz w:val="20"/>
      <w:szCs w:val="20"/>
    </w:rPr>
  </w:style>
  <w:style w:type="paragraph" w:styleId="CommentSubject">
    <w:name w:val="annotation subject"/>
    <w:basedOn w:val="CommentText"/>
    <w:next w:val="CommentText"/>
    <w:link w:val="CommentSubjectChar"/>
    <w:uiPriority w:val="99"/>
    <w:semiHidden/>
    <w:unhideWhenUsed/>
    <w:rsid w:val="00B869D6"/>
    <w:rPr>
      <w:b/>
      <w:bCs/>
    </w:rPr>
  </w:style>
  <w:style w:type="character" w:customStyle="1" w:styleId="CommentSubjectChar">
    <w:name w:val="Comment Subject Char"/>
    <w:basedOn w:val="CommentTextChar"/>
    <w:link w:val="CommentSubject"/>
    <w:uiPriority w:val="99"/>
    <w:semiHidden/>
    <w:rsid w:val="00B869D6"/>
    <w:rPr>
      <w:b/>
      <w:bCs/>
      <w:sz w:val="20"/>
      <w:szCs w:val="20"/>
    </w:rPr>
  </w:style>
  <w:style w:type="paragraph" w:styleId="Revision">
    <w:name w:val="Revision"/>
    <w:hidden/>
    <w:uiPriority w:val="99"/>
    <w:semiHidden/>
    <w:rsid w:val="00B869D6"/>
    <w:pPr>
      <w:spacing w:after="0" w:line="240" w:lineRule="auto"/>
    </w:pPr>
  </w:style>
  <w:style w:type="character" w:customStyle="1" w:styleId="eop">
    <w:name w:val="eop"/>
    <w:basedOn w:val="DefaultParagraphFont"/>
    <w:rsid w:val="004E1636"/>
  </w:style>
  <w:style w:type="paragraph" w:styleId="Subtitle">
    <w:name w:val="Subtitle"/>
    <w:basedOn w:val="Normal"/>
    <w:next w:val="Normal"/>
    <w:link w:val="SubtitleChar"/>
    <w:uiPriority w:val="11"/>
    <w:qFormat/>
    <w:rsid w:val="004E1636"/>
    <w:pPr>
      <w:spacing w:after="200" w:line="276" w:lineRule="auto"/>
    </w:pPr>
    <w:rPr>
      <w:rFonts w:asciiTheme="majorHAnsi" w:eastAsiaTheme="majorEastAsia" w:hAnsiTheme="majorHAnsi" w:cstheme="majorBidi"/>
      <w:i/>
      <w:iCs/>
      <w:smallCaps/>
      <w:spacing w:val="10"/>
      <w:kern w:val="0"/>
      <w:sz w:val="28"/>
      <w:szCs w:val="28"/>
      <w14:ligatures w14:val="none"/>
    </w:rPr>
  </w:style>
  <w:style w:type="character" w:customStyle="1" w:styleId="SubtitleChar">
    <w:name w:val="Subtitle Char"/>
    <w:basedOn w:val="DefaultParagraphFont"/>
    <w:link w:val="Subtitle"/>
    <w:uiPriority w:val="11"/>
    <w:rsid w:val="004E1636"/>
    <w:rPr>
      <w:rFonts w:asciiTheme="majorHAnsi" w:eastAsiaTheme="majorEastAsia" w:hAnsiTheme="majorHAnsi" w:cstheme="majorBidi"/>
      <w:i/>
      <w:iCs/>
      <w:smallCaps/>
      <w:spacing w:val="10"/>
      <w:kern w:val="0"/>
      <w:sz w:val="28"/>
      <w:szCs w:val="28"/>
      <w14:ligatures w14:val="none"/>
    </w:rPr>
  </w:style>
  <w:style w:type="paragraph" w:styleId="Header">
    <w:name w:val="header"/>
    <w:basedOn w:val="Normal"/>
    <w:link w:val="HeaderChar"/>
    <w:uiPriority w:val="99"/>
    <w:unhideWhenUsed/>
    <w:rsid w:val="004E1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636"/>
  </w:style>
  <w:style w:type="paragraph" w:styleId="Footer">
    <w:name w:val="footer"/>
    <w:basedOn w:val="Normal"/>
    <w:link w:val="FooterChar"/>
    <w:uiPriority w:val="99"/>
    <w:unhideWhenUsed/>
    <w:rsid w:val="004E1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636"/>
  </w:style>
  <w:style w:type="paragraph" w:customStyle="1" w:styleId="Style1">
    <w:name w:val="Style1"/>
    <w:basedOn w:val="Normal"/>
    <w:link w:val="Style1Char"/>
    <w:qFormat/>
    <w:rsid w:val="004E1636"/>
    <w:pPr>
      <w:tabs>
        <w:tab w:val="num" w:pos="720"/>
      </w:tabs>
    </w:pPr>
    <w:rPr>
      <w:rFonts w:cstheme="minorHAnsi"/>
      <w:b/>
      <w:bCs/>
      <w:caps/>
      <w:color w:val="E26A11"/>
      <w:spacing w:val="40"/>
      <w:sz w:val="24"/>
      <w:szCs w:val="24"/>
    </w:rPr>
  </w:style>
  <w:style w:type="character" w:customStyle="1" w:styleId="Style1Char">
    <w:name w:val="Style1 Char"/>
    <w:basedOn w:val="DefaultParagraphFont"/>
    <w:link w:val="Style1"/>
    <w:rsid w:val="004E1636"/>
    <w:rPr>
      <w:rFonts w:cstheme="minorHAnsi"/>
      <w:b/>
      <w:bCs/>
      <w:caps/>
      <w:color w:val="E26A11"/>
      <w:spacing w:val="4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067674">
      <w:bodyDiv w:val="1"/>
      <w:marLeft w:val="0"/>
      <w:marRight w:val="0"/>
      <w:marTop w:val="0"/>
      <w:marBottom w:val="0"/>
      <w:divBdr>
        <w:top w:val="none" w:sz="0" w:space="0" w:color="auto"/>
        <w:left w:val="none" w:sz="0" w:space="0" w:color="auto"/>
        <w:bottom w:val="none" w:sz="0" w:space="0" w:color="auto"/>
        <w:right w:val="none" w:sz="0" w:space="0" w:color="auto"/>
      </w:divBdr>
    </w:div>
    <w:div w:id="175381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3B29B622B571439C9C74F993ED2DB3" ma:contentTypeVersion="15" ma:contentTypeDescription="Create a new document." ma:contentTypeScope="" ma:versionID="49c55f375eef1b841d25d619f3cfc0fb">
  <xsd:schema xmlns:xsd="http://www.w3.org/2001/XMLSchema" xmlns:xs="http://www.w3.org/2001/XMLSchema" xmlns:p="http://schemas.microsoft.com/office/2006/metadata/properties" xmlns:ns2="27555a0d-cddd-4f17-b470-127ab24496b3" xmlns:ns3="a5e742ad-81b1-42e0-be43-9483076b4056" targetNamespace="http://schemas.microsoft.com/office/2006/metadata/properties" ma:root="true" ma:fieldsID="030eaec9e28b5ce22028b9a22e7d8ac7" ns2:_="" ns3:_="">
    <xsd:import namespace="27555a0d-cddd-4f17-b470-127ab24496b3"/>
    <xsd:import namespace="a5e742ad-81b1-42e0-be43-9483076b405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55a0d-cddd-4f17-b470-127ab24496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ffb21f6-bfb4-4eb5-8e95-e4fd527a9219}" ma:internalName="TaxCatchAll" ma:showField="CatchAllData" ma:web="27555a0d-cddd-4f17-b470-127ab24496b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742ad-81b1-42e0-be43-9483076b40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d26bf55-efd0-4526-8113-54329d9458f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555a0d-cddd-4f17-b470-127ab24496b3" xsi:nil="true"/>
    <lcf76f155ced4ddcb4097134ff3c332f xmlns="a5e742ad-81b1-42e0-be43-9483076b4056">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1E9009-C1F4-455B-82F8-31E643AC924A}"/>
</file>

<file path=customXml/itemProps2.xml><?xml version="1.0" encoding="utf-8"?>
<ds:datastoreItem xmlns:ds="http://schemas.openxmlformats.org/officeDocument/2006/customXml" ds:itemID="{B7F4E1EB-2E0D-422E-968B-6C2F0CF70ADF}">
  <ds:schemaRefs>
    <ds:schemaRef ds:uri="http://schemas.microsoft.com/sharepoint/v3/contenttype/forms"/>
  </ds:schemaRefs>
</ds:datastoreItem>
</file>

<file path=customXml/itemProps3.xml><?xml version="1.0" encoding="utf-8"?>
<ds:datastoreItem xmlns:ds="http://schemas.openxmlformats.org/officeDocument/2006/customXml" ds:itemID="{BBD89C8E-E76E-4F31-9A25-CBBA2F4B8CFF}">
  <ds:schemaRefs>
    <ds:schemaRef ds:uri="7b07182f-6847-4af7-b051-c9904057f0f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5fc5f31-dd25-4203-b4c2-14b042e4ecf5"/>
    <ds:schemaRef ds:uri="http://www.w3.org/XML/1998/namespace"/>
    <ds:schemaRef ds:uri="http://purl.org/dc/dcmitype/"/>
  </ds:schemaRefs>
</ds:datastoreItem>
</file>

<file path=customXml/itemProps4.xml><?xml version="1.0" encoding="utf-8"?>
<ds:datastoreItem xmlns:ds="http://schemas.openxmlformats.org/officeDocument/2006/customXml" ds:itemID="{EEA8803F-724F-453D-88A9-09D8906A3189}"/>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Wade</dc:creator>
  <cp:keywords/>
  <dc:description/>
  <cp:lastModifiedBy>Mr Long</cp:lastModifiedBy>
  <cp:revision>2</cp:revision>
  <cp:lastPrinted>2024-03-11T15:33:00Z</cp:lastPrinted>
  <dcterms:created xsi:type="dcterms:W3CDTF">2024-03-17T16:37:00Z</dcterms:created>
  <dcterms:modified xsi:type="dcterms:W3CDTF">2024-03-17T16:37:00Z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0x0101009F617594210FAC4BBE57A8A7EA49EBC6</vt:lpwstr>
  </property>
</Properties>
</file>