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4" w:type="dxa"/>
        <w:tblInd w:w="-1139" w:type="dxa"/>
        <w:tblLook w:val="04A0" w:firstRow="1" w:lastRow="0" w:firstColumn="1" w:lastColumn="0" w:noHBand="0" w:noVBand="1"/>
      </w:tblPr>
      <w:tblGrid>
        <w:gridCol w:w="6266"/>
        <w:gridCol w:w="4673"/>
        <w:gridCol w:w="4765"/>
      </w:tblGrid>
      <w:tr w:rsidR="00A46317" w14:paraId="08A82982" w14:textId="77777777" w:rsidTr="00A46317">
        <w:trPr>
          <w:trHeight w:val="557"/>
        </w:trPr>
        <w:tc>
          <w:tcPr>
            <w:tcW w:w="6266" w:type="dxa"/>
            <w:shd w:val="clear" w:color="auto" w:fill="FFCDCD"/>
          </w:tcPr>
          <w:p w14:paraId="53295276" w14:textId="5EAAACEB" w:rsidR="00A46317" w:rsidRPr="00A46317" w:rsidRDefault="00A46317" w:rsidP="00A46317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A46317">
              <w:rPr>
                <w:sz w:val="16"/>
                <w:szCs w:val="16"/>
                <w:lang w:eastAsia="en-GB"/>
              </w:rPr>
              <w:t>AP1 – Core Composition Skills</w:t>
            </w:r>
          </w:p>
          <w:p w14:paraId="734D6C41" w14:textId="77777777" w:rsidR="00A46317" w:rsidRPr="00A46317" w:rsidRDefault="00A46317" w:rsidP="00A46317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A46317">
              <w:rPr>
                <w:sz w:val="16"/>
                <w:szCs w:val="16"/>
                <w:lang w:eastAsia="en-GB"/>
              </w:rPr>
              <w:t>Focus: Foundations of structure, basic planning, sentence clarity.</w:t>
            </w:r>
          </w:p>
          <w:p w14:paraId="0CEEDAC1" w14:textId="77777777" w:rsidR="00A46317" w:rsidRPr="00A46317" w:rsidRDefault="00A46317" w:rsidP="00A4631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73" w:type="dxa"/>
            <w:shd w:val="clear" w:color="auto" w:fill="FFA3A3"/>
          </w:tcPr>
          <w:p w14:paraId="5AD205C0" w14:textId="77777777" w:rsidR="00A46317" w:rsidRPr="00A46317" w:rsidRDefault="00A46317" w:rsidP="00A46317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A46317">
              <w:rPr>
                <w:sz w:val="16"/>
                <w:szCs w:val="16"/>
                <w:lang w:eastAsia="en-GB"/>
              </w:rPr>
              <w:t>AP2 – Developing Range and Control</w:t>
            </w:r>
          </w:p>
          <w:p w14:paraId="46336DE4" w14:textId="77777777" w:rsidR="00A46317" w:rsidRPr="00A46317" w:rsidRDefault="00A46317" w:rsidP="00A46317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A46317">
              <w:rPr>
                <w:sz w:val="16"/>
                <w:szCs w:val="16"/>
                <w:lang w:eastAsia="en-GB"/>
              </w:rPr>
              <w:t>Focus: Stronger cohesion, shaping tone, richer content.</w:t>
            </w:r>
          </w:p>
          <w:p w14:paraId="6212727B" w14:textId="77777777" w:rsidR="00A46317" w:rsidRPr="00A46317" w:rsidRDefault="00A46317" w:rsidP="00A4631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765" w:type="dxa"/>
            <w:shd w:val="clear" w:color="auto" w:fill="FF6969"/>
          </w:tcPr>
          <w:p w14:paraId="75745A2C" w14:textId="77777777" w:rsidR="00A46317" w:rsidRPr="00A46317" w:rsidRDefault="00A46317" w:rsidP="00A46317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A46317">
              <w:rPr>
                <w:sz w:val="16"/>
                <w:szCs w:val="16"/>
                <w:lang w:eastAsia="en-GB"/>
              </w:rPr>
              <w:t>AP3 – Independent Application and Refinement</w:t>
            </w:r>
          </w:p>
          <w:p w14:paraId="766F4DCB" w14:textId="0F60F278" w:rsidR="00A46317" w:rsidRPr="00A46317" w:rsidRDefault="00A46317" w:rsidP="00A46317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A46317">
              <w:rPr>
                <w:sz w:val="16"/>
                <w:szCs w:val="16"/>
                <w:lang w:eastAsia="en-GB"/>
              </w:rPr>
              <w:t>Focus: Writing with purpose, style, and cohesion.</w:t>
            </w:r>
          </w:p>
        </w:tc>
      </w:tr>
      <w:tr w:rsidR="00A46317" w:rsidRPr="00E358B9" w14:paraId="080399F0" w14:textId="77777777" w:rsidTr="00A46317">
        <w:trPr>
          <w:trHeight w:val="807"/>
        </w:trPr>
        <w:tc>
          <w:tcPr>
            <w:tcW w:w="6266" w:type="dxa"/>
            <w:shd w:val="clear" w:color="auto" w:fill="FFCDCD"/>
          </w:tcPr>
          <w:p w14:paraId="17500650" w14:textId="11D60611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using ideas from own reading and modelled texts to plan writing.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Writing a new adventure story based on “The Iron Man” plot.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Pupils imitate structures and themes from familiar texts.</w:t>
            </w:r>
          </w:p>
        </w:tc>
        <w:tc>
          <w:tcPr>
            <w:tcW w:w="4673" w:type="dxa"/>
            <w:shd w:val="clear" w:color="auto" w:fill="FFA3A3"/>
          </w:tcPr>
          <w:p w14:paraId="79D821AA" w14:textId="167BF95D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Create settings, characters and simple plots in narratives.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The lonely robot who wants a friend.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Writing includes clear roles and emotional tone</w:t>
            </w:r>
          </w:p>
        </w:tc>
        <w:tc>
          <w:tcPr>
            <w:tcW w:w="4765" w:type="dxa"/>
            <w:shd w:val="clear" w:color="auto" w:fill="FF6969"/>
          </w:tcPr>
          <w:p w14:paraId="05A12A9B" w14:textId="113BEFB1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Independently draw on reading models to improve structure or tone.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Borrowing a suspense-building opening from a class text.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Transferring reading into writing choices.</w:t>
            </w:r>
          </w:p>
        </w:tc>
      </w:tr>
      <w:tr w:rsidR="00A46317" w:rsidRPr="00E358B9" w14:paraId="3586A020" w14:textId="77777777" w:rsidTr="00A46317">
        <w:trPr>
          <w:trHeight w:val="974"/>
        </w:trPr>
        <w:tc>
          <w:tcPr>
            <w:tcW w:w="6266" w:type="dxa"/>
            <w:shd w:val="clear" w:color="auto" w:fill="FFCDCD"/>
          </w:tcPr>
          <w:p w14:paraId="51844FA6" w14:textId="473D52D4" w:rsidR="00A46317" w:rsidRPr="00D74F5E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Understand who they are writing for and why.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Making a poster more persuasive for a school display.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Start developing audience awareness.</w:t>
            </w:r>
          </w:p>
        </w:tc>
        <w:tc>
          <w:tcPr>
            <w:tcW w:w="4673" w:type="dxa"/>
            <w:shd w:val="clear" w:color="auto" w:fill="FFA3A3"/>
          </w:tcPr>
          <w:p w14:paraId="3404DA2E" w14:textId="015BF536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ambitious vocabulary to add detail.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timid, miniscule mouse trembled with fear.”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Writers aim to evoke vivid images in the reader’s mind.</w:t>
            </w:r>
          </w:p>
        </w:tc>
        <w:tc>
          <w:tcPr>
            <w:tcW w:w="4765" w:type="dxa"/>
            <w:shd w:val="clear" w:color="auto" w:fill="FF6969"/>
          </w:tcPr>
          <w:p w14:paraId="7106F11E" w14:textId="506BF03E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Control structure in non-fiction writing using layout devices.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Headings, subheadings, and captions in an explanation about volcanoes.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Layout is deliberate and supports purpose</w:t>
            </w:r>
          </w:p>
        </w:tc>
      </w:tr>
      <w:tr w:rsidR="00A46317" w:rsidRPr="00E358B9" w14:paraId="7DDBB3A0" w14:textId="77777777" w:rsidTr="00A46317">
        <w:trPr>
          <w:trHeight w:val="690"/>
        </w:trPr>
        <w:tc>
          <w:tcPr>
            <w:tcW w:w="6266" w:type="dxa"/>
            <w:shd w:val="clear" w:color="auto" w:fill="FFCDCD"/>
          </w:tcPr>
          <w:p w14:paraId="5957DDB9" w14:textId="192AA062" w:rsidR="00A46317" w:rsidRPr="00D74F5E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to organise ideas using basic paragraph structure.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non-fiction report where each paragraph covers a different topic (e.g. diet, habitat).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Paragraphs support the reader's understanding.</w:t>
            </w:r>
          </w:p>
        </w:tc>
        <w:tc>
          <w:tcPr>
            <w:tcW w:w="4673" w:type="dxa"/>
            <w:shd w:val="clear" w:color="auto" w:fill="FFA3A3"/>
          </w:tcPr>
          <w:p w14:paraId="64BDF5CC" w14:textId="627FEC7B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Maintain correct tense across a piece of writing.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Avoid tense shifts mid-paragraph or sentence.</w:t>
            </w:r>
          </w:p>
        </w:tc>
        <w:tc>
          <w:tcPr>
            <w:tcW w:w="4765" w:type="dxa"/>
            <w:shd w:val="clear" w:color="auto" w:fill="FF6969"/>
          </w:tcPr>
          <w:p w14:paraId="12436563" w14:textId="036D8935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for an audience with purpose, showing awareness in tone.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Writing a lively blog entry for the school newsletter.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Writer considers how the reader will feel/respond.</w:t>
            </w:r>
          </w:p>
        </w:tc>
      </w:tr>
      <w:tr w:rsidR="00A46317" w:rsidRPr="00E358B9" w14:paraId="1BD721BE" w14:textId="77777777" w:rsidTr="00CD1C6B">
        <w:trPr>
          <w:trHeight w:val="858"/>
        </w:trPr>
        <w:tc>
          <w:tcPr>
            <w:tcW w:w="6266" w:type="dxa"/>
            <w:shd w:val="clear" w:color="auto" w:fill="FFCDCD"/>
          </w:tcPr>
          <w:p w14:paraId="04CC768B" w14:textId="15E37C5F" w:rsidR="00A46317" w:rsidRPr="00D74F5E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TIPTOP to guide when to start a new paragraph.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Time / Place / Topic / Person changes trigger a new paragraph.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Paragraphing is logical, not decorative.</w:t>
            </w:r>
          </w:p>
        </w:tc>
        <w:tc>
          <w:tcPr>
            <w:tcW w:w="4673" w:type="dxa"/>
            <w:shd w:val="clear" w:color="auto" w:fill="FFA3A3"/>
          </w:tcPr>
          <w:p w14:paraId="2FFFEAED" w14:textId="1B02FE52" w:rsidR="00A46317" w:rsidRPr="00CD1C6B" w:rsidRDefault="00A46317" w:rsidP="00CD1C6B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progressive verb forms (e.g. ‘was running’)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“They were playing outside.”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Action in progress is accurately shown.</w:t>
            </w:r>
          </w:p>
        </w:tc>
        <w:tc>
          <w:tcPr>
            <w:tcW w:w="4765" w:type="dxa"/>
            <w:shd w:val="clear" w:color="auto" w:fill="FF6969"/>
          </w:tcPr>
          <w:p w14:paraId="5DD71C27" w14:textId="240BD13A" w:rsidR="00A46317" w:rsidRPr="00CD1C6B" w:rsidRDefault="00A46317" w:rsidP="00CD1C6B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Edit and revise writing with increasing independence.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Includes checking for meaning, precision, or better vocabulary.</w:t>
            </w:r>
          </w:p>
        </w:tc>
      </w:tr>
      <w:tr w:rsidR="00A46317" w14:paraId="1F0C1DCD" w14:textId="77777777" w:rsidTr="00A46317">
        <w:trPr>
          <w:trHeight w:val="638"/>
        </w:trPr>
        <w:tc>
          <w:tcPr>
            <w:tcW w:w="6266" w:type="dxa"/>
            <w:shd w:val="clear" w:color="auto" w:fill="FFCDCD"/>
          </w:tcPr>
          <w:p w14:paraId="27363125" w14:textId="71808F51" w:rsidR="00A46317" w:rsidRPr="00D74F5E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Plan narratives with a beginning, middle and end.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Designing a main character and problem before writing.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Early control over plot structure.</w:t>
            </w:r>
          </w:p>
        </w:tc>
        <w:tc>
          <w:tcPr>
            <w:tcW w:w="4673" w:type="dxa"/>
            <w:shd w:val="clear" w:color="auto" w:fill="FFA3A3"/>
          </w:tcPr>
          <w:p w14:paraId="028CD33A" w14:textId="120B585F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present perfect tense (e.g. ‘has been’, ‘have done’).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“She has broken her leg.”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Tense links past to present – not just simple past.</w:t>
            </w:r>
          </w:p>
        </w:tc>
        <w:tc>
          <w:tcPr>
            <w:tcW w:w="4765" w:type="dxa"/>
            <w:shd w:val="clear" w:color="auto" w:fill="FF6969"/>
          </w:tcPr>
          <w:p w14:paraId="02547FD8" w14:textId="55EB3F9C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paragraphs clearly to group related ideas across a range of forms.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Paragraphing is embedded and purposeful.</w:t>
            </w:r>
          </w:p>
        </w:tc>
      </w:tr>
      <w:tr w:rsidR="00A46317" w:rsidRPr="00E358B9" w14:paraId="0AAF18CE" w14:textId="77777777" w:rsidTr="00A46317">
        <w:trPr>
          <w:trHeight w:val="704"/>
        </w:trPr>
        <w:tc>
          <w:tcPr>
            <w:tcW w:w="6266" w:type="dxa"/>
            <w:shd w:val="clear" w:color="auto" w:fill="FFCDCD"/>
          </w:tcPr>
          <w:p w14:paraId="2E3ACBD3" w14:textId="77777777" w:rsidR="00A46317" w:rsidRPr="00D74F5E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to use layout features in non-fiction.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Subheadings, labelled diagrams, bullet points in a report about frogs.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Non-fiction texts begin to look purposeful.</w:t>
            </w:r>
          </w:p>
          <w:p w14:paraId="649BF3B8" w14:textId="77777777" w:rsidR="00A46317" w:rsidRPr="00E358B9" w:rsidRDefault="00A46317" w:rsidP="009E13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3" w:type="dxa"/>
            <w:shd w:val="clear" w:color="auto" w:fill="FFA3A3"/>
          </w:tcPr>
          <w:p w14:paraId="4DE1BD46" w14:textId="31DBAE06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Proofread writing and improve it with a partner.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Spotting missing punctuation or fixing repetition.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Pupils take increasing responsibility for accuracy.</w:t>
            </w:r>
          </w:p>
        </w:tc>
        <w:tc>
          <w:tcPr>
            <w:tcW w:w="4765" w:type="dxa"/>
            <w:shd w:val="clear" w:color="auto" w:fill="FF6969"/>
          </w:tcPr>
          <w:p w14:paraId="3B78C648" w14:textId="59E26A32" w:rsidR="00A46317" w:rsidRPr="00A46317" w:rsidRDefault="00A46317" w:rsidP="00A4631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narrative structure confidently and fluently.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Story has flow, plot progression and appropriate resolution.</w:t>
            </w:r>
          </w:p>
        </w:tc>
      </w:tr>
      <w:tr w:rsidR="00A46317" w:rsidRPr="00A648B2" w14:paraId="040DA41A" w14:textId="77777777" w:rsidTr="00A46317">
        <w:trPr>
          <w:trHeight w:val="153"/>
        </w:trPr>
        <w:tc>
          <w:tcPr>
            <w:tcW w:w="6266" w:type="dxa"/>
            <w:tcBorders>
              <w:bottom w:val="single" w:sz="4" w:space="0" w:color="auto"/>
            </w:tcBorders>
            <w:shd w:val="clear" w:color="auto" w:fill="B9FFB9"/>
          </w:tcPr>
          <w:p w14:paraId="17AEAC07" w14:textId="588EDA1F" w:rsidR="00A46317" w:rsidRPr="00E358B9" w:rsidRDefault="00A46317" w:rsidP="00CE7F7A">
            <w:pPr>
              <w:spacing w:before="100" w:beforeAutospacing="1" w:after="100" w:afterAutospacing="1"/>
              <w:rPr>
                <w:sz w:val="16"/>
                <w:szCs w:val="16"/>
              </w:rPr>
            </w:pPr>
            <w:bookmarkStart w:id="0" w:name="_Hlk198802168"/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AP1 –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Foundations of sentence construction and core vocabulary use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65FF65"/>
          </w:tcPr>
          <w:p w14:paraId="13ADAFE7" w14:textId="7B52C0E8" w:rsidR="00A46317" w:rsidRPr="00E358B9" w:rsidRDefault="00A46317" w:rsidP="00A46317">
            <w:pPr>
              <w:rPr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– Developing Range and Control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shd w:val="clear" w:color="auto" w:fill="00FE00"/>
          </w:tcPr>
          <w:p w14:paraId="1A11ACC2" w14:textId="30BF88D5" w:rsidR="00A46317" w:rsidRPr="00A648B2" w:rsidRDefault="00A46317" w:rsidP="00A46317">
            <w:pPr>
              <w:rPr>
                <w:rFonts w:cstheme="minorHAnsi"/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– Independent Application and Refinement</w:t>
            </w:r>
          </w:p>
        </w:tc>
      </w:tr>
      <w:bookmarkEnd w:id="0"/>
      <w:tr w:rsidR="00A46317" w:rsidRPr="00A648B2" w14:paraId="32D5995C" w14:textId="77777777" w:rsidTr="000F5941">
        <w:trPr>
          <w:trHeight w:val="511"/>
        </w:trPr>
        <w:tc>
          <w:tcPr>
            <w:tcW w:w="6266" w:type="dxa"/>
            <w:shd w:val="clear" w:color="auto" w:fill="B9FFB9"/>
          </w:tcPr>
          <w:p w14:paraId="15CF2085" w14:textId="32813D8C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full stops and capital letters accurately.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Secure sentence boundaries.</w:t>
            </w:r>
          </w:p>
        </w:tc>
        <w:tc>
          <w:tcPr>
            <w:tcW w:w="4673" w:type="dxa"/>
            <w:shd w:val="clear" w:color="auto" w:fill="65FF65"/>
          </w:tcPr>
          <w:p w14:paraId="461F4C6F" w14:textId="42F7FF25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conjunctions in varied positions for effect.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“Because I was tired, I went to bed.”</w:t>
            </w:r>
          </w:p>
        </w:tc>
        <w:tc>
          <w:tcPr>
            <w:tcW w:w="4765" w:type="dxa"/>
            <w:shd w:val="clear" w:color="auto" w:fill="00FE00"/>
          </w:tcPr>
          <w:p w14:paraId="39C4080E" w14:textId="4E10579B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speech to convey character or move events forward</w:t>
            </w:r>
          </w:p>
        </w:tc>
      </w:tr>
      <w:tr w:rsidR="00A46317" w:rsidRPr="00A648B2" w14:paraId="5F50E462" w14:textId="77777777" w:rsidTr="000F5941">
        <w:trPr>
          <w:trHeight w:val="699"/>
        </w:trPr>
        <w:tc>
          <w:tcPr>
            <w:tcW w:w="6266" w:type="dxa"/>
            <w:shd w:val="clear" w:color="auto" w:fill="B9FFB9"/>
          </w:tcPr>
          <w:p w14:paraId="476928D3" w14:textId="436CBCB7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question and exclamation marks correctly.</w:t>
            </w:r>
          </w:p>
        </w:tc>
        <w:tc>
          <w:tcPr>
            <w:tcW w:w="4673" w:type="dxa"/>
            <w:shd w:val="clear" w:color="auto" w:fill="65FF65"/>
          </w:tcPr>
          <w:p w14:paraId="28500EA8" w14:textId="609ABB72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inverted commas to punctuate direct speech.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“Stop that!” shouted Tom.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Mostly accurate use, even if not always consistently applied.</w:t>
            </w:r>
          </w:p>
        </w:tc>
        <w:tc>
          <w:tcPr>
            <w:tcW w:w="4765" w:type="dxa"/>
            <w:shd w:val="clear" w:color="auto" w:fill="00FE00"/>
          </w:tcPr>
          <w:p w14:paraId="224EFB01" w14:textId="61E6F112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Manipulate conjunctions to clarify cause/effect or contrast.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because, although, if, while</w:t>
            </w:r>
          </w:p>
        </w:tc>
      </w:tr>
      <w:tr w:rsidR="00A46317" w:rsidRPr="00A648B2" w14:paraId="33290B75" w14:textId="77777777" w:rsidTr="000F5941">
        <w:trPr>
          <w:trHeight w:val="699"/>
        </w:trPr>
        <w:tc>
          <w:tcPr>
            <w:tcW w:w="6266" w:type="dxa"/>
            <w:shd w:val="clear" w:color="auto" w:fill="B9FFB9"/>
          </w:tcPr>
          <w:p w14:paraId="3D56684E" w14:textId="3959EA52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commas in lists.</w:t>
            </w:r>
          </w:p>
        </w:tc>
        <w:tc>
          <w:tcPr>
            <w:tcW w:w="4673" w:type="dxa"/>
            <w:shd w:val="clear" w:color="auto" w:fill="65FF65"/>
          </w:tcPr>
          <w:p w14:paraId="36EC56F9" w14:textId="43FF5BDD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to use adverbs and prepositions to express time, place, and cause.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“before sunset”, “beneath the bridge”, “surprisingly”</w:t>
            </w:r>
          </w:p>
        </w:tc>
        <w:tc>
          <w:tcPr>
            <w:tcW w:w="4765" w:type="dxa"/>
            <w:shd w:val="clear" w:color="auto" w:fill="00FE00"/>
          </w:tcPr>
          <w:p w14:paraId="23D151BF" w14:textId="73EB1B17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speech punctuation accurately and consistently.</w:t>
            </w:r>
          </w:p>
        </w:tc>
      </w:tr>
      <w:tr w:rsidR="00A46317" w:rsidRPr="00A648B2" w14:paraId="79DEDDC8" w14:textId="77777777" w:rsidTr="000F5941">
        <w:trPr>
          <w:trHeight w:val="699"/>
        </w:trPr>
        <w:tc>
          <w:tcPr>
            <w:tcW w:w="6266" w:type="dxa"/>
            <w:shd w:val="clear" w:color="auto" w:fill="B9FFB9"/>
          </w:tcPr>
          <w:p w14:paraId="48A9580D" w14:textId="1CEEF2E7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apostrophes for contraction and possession.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“can’t”, “the boy’s toy”</w:t>
            </w:r>
          </w:p>
        </w:tc>
        <w:tc>
          <w:tcPr>
            <w:tcW w:w="4673" w:type="dxa"/>
            <w:shd w:val="clear" w:color="auto" w:fill="65FF65"/>
          </w:tcPr>
          <w:p w14:paraId="23A3CEAE" w14:textId="57574BDB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Choose a or an correctly most of the time.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“an apple”, “a monster”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Understand vowel/consonant rule.</w:t>
            </w:r>
          </w:p>
        </w:tc>
        <w:tc>
          <w:tcPr>
            <w:tcW w:w="4765" w:type="dxa"/>
            <w:shd w:val="clear" w:color="auto" w:fill="00FE00"/>
          </w:tcPr>
          <w:p w14:paraId="5E3CA886" w14:textId="5E279ECA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noun phrases with prepositions and modifiers.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enormous dragon with fiery eyes…”</w:t>
            </w:r>
          </w:p>
        </w:tc>
      </w:tr>
      <w:tr w:rsidR="00A46317" w:rsidRPr="00A648B2" w14:paraId="19D1FBF0" w14:textId="77777777" w:rsidTr="000F5941">
        <w:trPr>
          <w:trHeight w:val="426"/>
        </w:trPr>
        <w:tc>
          <w:tcPr>
            <w:tcW w:w="6266" w:type="dxa"/>
            <w:shd w:val="clear" w:color="auto" w:fill="B9FFB9"/>
          </w:tcPr>
          <w:p w14:paraId="1F287B84" w14:textId="77777777" w:rsidR="00A46317" w:rsidRPr="00D74F5E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lastRenderedPageBreak/>
              <w:t>Use simple coordinating conjunctions (FANBOYS).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For, And, Nor, But, Or, Yet, So</w:t>
            </w:r>
          </w:p>
          <w:p w14:paraId="75EF4B12" w14:textId="77777777" w:rsidR="00A46317" w:rsidRPr="00E358B9" w:rsidRDefault="00A46317" w:rsidP="00A46317">
            <w:pPr>
              <w:rPr>
                <w:sz w:val="16"/>
                <w:szCs w:val="16"/>
              </w:rPr>
            </w:pPr>
          </w:p>
        </w:tc>
        <w:tc>
          <w:tcPr>
            <w:tcW w:w="4673" w:type="dxa"/>
            <w:shd w:val="clear" w:color="auto" w:fill="65FF65"/>
          </w:tcPr>
          <w:p w14:paraId="781FF6D5" w14:textId="6C933D3C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progressive and perfect tenses correctly.</w:t>
            </w:r>
          </w:p>
        </w:tc>
        <w:tc>
          <w:tcPr>
            <w:tcW w:w="4765" w:type="dxa"/>
            <w:shd w:val="clear" w:color="auto" w:fill="00FE00"/>
          </w:tcPr>
          <w:p w14:paraId="7D4D4EF9" w14:textId="576406B3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Maintain subject–verb agreement.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“They were running”, not “They was running”</w:t>
            </w:r>
          </w:p>
        </w:tc>
      </w:tr>
      <w:tr w:rsidR="00A46317" w14:paraId="025FD728" w14:textId="77777777" w:rsidTr="000F5941">
        <w:trPr>
          <w:trHeight w:val="509"/>
        </w:trPr>
        <w:tc>
          <w:tcPr>
            <w:tcW w:w="6266" w:type="dxa"/>
            <w:shd w:val="clear" w:color="auto" w:fill="B9FFB9"/>
          </w:tcPr>
          <w:p w14:paraId="27BAEBDF" w14:textId="19094E0D" w:rsidR="00A46317" w:rsidRPr="00D74F5E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simple subordinating conjunctions (ISAWAWUBUB).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If, Since, As, When, Although, While, Until, Because, Before, After</w:t>
            </w:r>
          </w:p>
        </w:tc>
        <w:tc>
          <w:tcPr>
            <w:tcW w:w="4673" w:type="dxa"/>
            <w:shd w:val="clear" w:color="auto" w:fill="65FF65"/>
          </w:tcPr>
          <w:p w14:paraId="48F7A101" w14:textId="4B52035B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Vary sentence length and starters.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Starting with adverbials (“Suddenly…”, “Before long…”) or subordinating clauses.</w:t>
            </w:r>
          </w:p>
        </w:tc>
        <w:tc>
          <w:tcPr>
            <w:tcW w:w="4765" w:type="dxa"/>
            <w:shd w:val="clear" w:color="auto" w:fill="00FE00"/>
          </w:tcPr>
          <w:p w14:paraId="5EE878C8" w14:textId="5B219B8D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Apply grammar choices to suit audience and purpose.</w:t>
            </w:r>
          </w:p>
        </w:tc>
      </w:tr>
      <w:tr w:rsidR="00A46317" w14:paraId="7E8590FF" w14:textId="77777777" w:rsidTr="000F5941">
        <w:trPr>
          <w:trHeight w:val="461"/>
        </w:trPr>
        <w:tc>
          <w:tcPr>
            <w:tcW w:w="6266" w:type="dxa"/>
            <w:shd w:val="clear" w:color="auto" w:fill="B5E9F9"/>
          </w:tcPr>
          <w:p w14:paraId="10908023" w14:textId="543591F8" w:rsidR="00A46317" w:rsidRPr="00EF0249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some Y3/4 statutory words correctly.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describe, favourite, February</w:t>
            </w:r>
          </w:p>
          <w:p w14:paraId="4583BA3B" w14:textId="77777777" w:rsidR="00A46317" w:rsidRPr="00E358B9" w:rsidRDefault="00A46317" w:rsidP="00A46317">
            <w:pPr>
              <w:rPr>
                <w:sz w:val="16"/>
                <w:szCs w:val="16"/>
              </w:rPr>
            </w:pPr>
          </w:p>
        </w:tc>
        <w:tc>
          <w:tcPr>
            <w:tcW w:w="4673" w:type="dxa"/>
            <w:shd w:val="clear" w:color="auto" w:fill="64D0F2"/>
          </w:tcPr>
          <w:p w14:paraId="698C394E" w14:textId="01FF6429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words with prefixes correctly.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“disagree”, “autograph”, “antisocial”</w:t>
            </w:r>
          </w:p>
        </w:tc>
        <w:tc>
          <w:tcPr>
            <w:tcW w:w="4765" w:type="dxa"/>
            <w:shd w:val="clear" w:color="auto" w:fill="13B1E3"/>
          </w:tcPr>
          <w:p w14:paraId="437F574D" w14:textId="078DC862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 consistent, fluent joined style in extended pieces.</w:t>
            </w:r>
          </w:p>
        </w:tc>
      </w:tr>
      <w:tr w:rsidR="00A46317" w14:paraId="72D7C3BC" w14:textId="77777777" w:rsidTr="00C46355">
        <w:trPr>
          <w:trHeight w:val="275"/>
        </w:trPr>
        <w:tc>
          <w:tcPr>
            <w:tcW w:w="6266" w:type="dxa"/>
            <w:shd w:val="clear" w:color="auto" w:fill="B5E9F9"/>
          </w:tcPr>
          <w:p w14:paraId="4063D342" w14:textId="4E7BA0DA" w:rsidR="00A46317" w:rsidRPr="00D74F5E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joined handwriting style with increasing accuracy.</w:t>
            </w:r>
          </w:p>
        </w:tc>
        <w:tc>
          <w:tcPr>
            <w:tcW w:w="4673" w:type="dxa"/>
            <w:shd w:val="clear" w:color="auto" w:fill="64D0F2"/>
          </w:tcPr>
          <w:p w14:paraId="50AC560E" w14:textId="2065B068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many homophones correctly.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“there/their/they’re”, “which/witch”</w:t>
            </w:r>
          </w:p>
        </w:tc>
        <w:tc>
          <w:tcPr>
            <w:tcW w:w="4765" w:type="dxa"/>
            <w:shd w:val="clear" w:color="auto" w:fill="13B1E3"/>
          </w:tcPr>
          <w:p w14:paraId="7E6E3112" w14:textId="738B6C53" w:rsidR="00A46317" w:rsidRPr="000F5941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a wide range of Year 3/4 words correctly in context.</w:t>
            </w:r>
          </w:p>
        </w:tc>
      </w:tr>
      <w:tr w:rsidR="00A46317" w14:paraId="40C9B436" w14:textId="77777777" w:rsidTr="00C46355">
        <w:trPr>
          <w:trHeight w:val="423"/>
        </w:trPr>
        <w:tc>
          <w:tcPr>
            <w:tcW w:w="6266" w:type="dxa"/>
            <w:shd w:val="clear" w:color="auto" w:fill="B5E9F9"/>
          </w:tcPr>
          <w:p w14:paraId="411F44C9" w14:textId="77777777" w:rsidR="00A46317" w:rsidRPr="00D74F5E" w:rsidRDefault="00A46317" w:rsidP="000F594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74F5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common suffixes correctly.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D74F5E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D74F5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D74F5E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-ly, -ous, -tion</w:t>
            </w:r>
          </w:p>
          <w:p w14:paraId="4D5BC868" w14:textId="77777777" w:rsidR="00A46317" w:rsidRPr="00D74F5E" w:rsidRDefault="00A46317" w:rsidP="00A46317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673" w:type="dxa"/>
            <w:shd w:val="clear" w:color="auto" w:fill="64D0F2"/>
          </w:tcPr>
          <w:p w14:paraId="55240FAD" w14:textId="77777777" w:rsidR="00A46317" w:rsidRPr="00E358B9" w:rsidRDefault="00A46317" w:rsidP="00A46317">
            <w:pPr>
              <w:rPr>
                <w:sz w:val="16"/>
                <w:szCs w:val="16"/>
              </w:rPr>
            </w:pPr>
          </w:p>
        </w:tc>
        <w:tc>
          <w:tcPr>
            <w:tcW w:w="4765" w:type="dxa"/>
            <w:shd w:val="clear" w:color="auto" w:fill="13B1E3"/>
          </w:tcPr>
          <w:p w14:paraId="637A4E24" w14:textId="77777777" w:rsidR="00A46317" w:rsidRPr="00E358B9" w:rsidRDefault="00A46317" w:rsidP="00A46317">
            <w:pPr>
              <w:rPr>
                <w:sz w:val="16"/>
                <w:szCs w:val="16"/>
              </w:rPr>
            </w:pPr>
          </w:p>
        </w:tc>
      </w:tr>
    </w:tbl>
    <w:p w14:paraId="7F354BF5" w14:textId="34C4EC0F" w:rsidR="00A062E8" w:rsidRPr="00D74F5E" w:rsidRDefault="00A062E8" w:rsidP="00EF0249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04FB8D85" w14:textId="679EAF8E" w:rsidR="00A062E8" w:rsidRPr="00D74F5E" w:rsidRDefault="00A062E8" w:rsidP="00D74F5E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7E9A1726" w14:textId="67CF3D02" w:rsidR="00A062E8" w:rsidRPr="00D74F5E" w:rsidRDefault="00A062E8" w:rsidP="00D74F5E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7810E266" w14:textId="77777777" w:rsidR="00B72EEB" w:rsidRPr="00D74F5E" w:rsidRDefault="00B72EEB" w:rsidP="00D74F5E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sectPr w:rsidR="00B72EEB" w:rsidRPr="00D74F5E" w:rsidSect="00B72E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245B" w14:textId="77777777" w:rsidR="008744E7" w:rsidRDefault="008744E7" w:rsidP="00FF417D">
      <w:pPr>
        <w:spacing w:after="0" w:line="240" w:lineRule="auto"/>
      </w:pPr>
      <w:r>
        <w:separator/>
      </w:r>
    </w:p>
  </w:endnote>
  <w:endnote w:type="continuationSeparator" w:id="0">
    <w:p w14:paraId="2126665D" w14:textId="77777777" w:rsidR="008744E7" w:rsidRDefault="008744E7" w:rsidP="00FF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A6B3" w14:textId="77777777" w:rsidR="00FF417D" w:rsidRDefault="00F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F4CC" w14:textId="77777777" w:rsidR="00FF417D" w:rsidRDefault="00FF4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B367" w14:textId="77777777" w:rsidR="00FF417D" w:rsidRDefault="00FF4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FD27" w14:textId="77777777" w:rsidR="008744E7" w:rsidRDefault="008744E7" w:rsidP="00FF417D">
      <w:pPr>
        <w:spacing w:after="0" w:line="240" w:lineRule="auto"/>
      </w:pPr>
      <w:r>
        <w:separator/>
      </w:r>
    </w:p>
  </w:footnote>
  <w:footnote w:type="continuationSeparator" w:id="0">
    <w:p w14:paraId="5187C989" w14:textId="77777777" w:rsidR="008744E7" w:rsidRDefault="008744E7" w:rsidP="00FF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D293" w14:textId="77777777" w:rsidR="00FF417D" w:rsidRDefault="00F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EE30" w14:textId="4C3668D6" w:rsidR="00FF417D" w:rsidRPr="00FF417D" w:rsidRDefault="00FF417D" w:rsidP="00FF417D">
    <w:pPr>
      <w:pStyle w:val="Header"/>
      <w:ind w:hanging="1134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57A9F4E" wp14:editId="1C3E3DAB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606A93">
      <w:rPr>
        <w:b/>
        <w:bCs/>
        <w:sz w:val="36"/>
        <w:szCs w:val="36"/>
      </w:rPr>
      <w:t>Assessment Framework</w:t>
    </w:r>
    <w:r w:rsidRPr="005723B3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3</w:t>
    </w:r>
    <w:r w:rsidRPr="005723B3">
      <w:rPr>
        <w:b/>
        <w:bCs/>
        <w:sz w:val="36"/>
        <w:szCs w:val="36"/>
      </w:rPr>
      <w:t xml:space="preserve"> – 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E08D" w14:textId="77777777" w:rsidR="00FF417D" w:rsidRDefault="00F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215"/>
    <w:multiLevelType w:val="multilevel"/>
    <w:tmpl w:val="0D049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00797"/>
    <w:multiLevelType w:val="multilevel"/>
    <w:tmpl w:val="C19E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2902"/>
    <w:multiLevelType w:val="multilevel"/>
    <w:tmpl w:val="D6341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93D4A"/>
    <w:multiLevelType w:val="multilevel"/>
    <w:tmpl w:val="E0245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E1C7B"/>
    <w:multiLevelType w:val="multilevel"/>
    <w:tmpl w:val="9B92D7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861C1"/>
    <w:multiLevelType w:val="multilevel"/>
    <w:tmpl w:val="D5A46B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B5530"/>
    <w:multiLevelType w:val="multilevel"/>
    <w:tmpl w:val="D9B24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C5611"/>
    <w:multiLevelType w:val="multilevel"/>
    <w:tmpl w:val="1DCA1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8694F"/>
    <w:multiLevelType w:val="hybridMultilevel"/>
    <w:tmpl w:val="96525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C5AF5"/>
    <w:multiLevelType w:val="multilevel"/>
    <w:tmpl w:val="41F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84D82"/>
    <w:multiLevelType w:val="multilevel"/>
    <w:tmpl w:val="6AF2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7655EF"/>
    <w:multiLevelType w:val="multilevel"/>
    <w:tmpl w:val="0554C5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F3A0E"/>
    <w:multiLevelType w:val="multilevel"/>
    <w:tmpl w:val="C23E6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27AAB"/>
    <w:multiLevelType w:val="multilevel"/>
    <w:tmpl w:val="9AB8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8644B"/>
    <w:multiLevelType w:val="multilevel"/>
    <w:tmpl w:val="A11AE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B214D4"/>
    <w:multiLevelType w:val="hybridMultilevel"/>
    <w:tmpl w:val="9CBA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758"/>
    <w:multiLevelType w:val="multilevel"/>
    <w:tmpl w:val="83FE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22036"/>
    <w:multiLevelType w:val="multilevel"/>
    <w:tmpl w:val="EA4AD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146E5"/>
    <w:multiLevelType w:val="multilevel"/>
    <w:tmpl w:val="F3F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21A73"/>
    <w:multiLevelType w:val="multilevel"/>
    <w:tmpl w:val="A7B2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0707D"/>
    <w:multiLevelType w:val="multilevel"/>
    <w:tmpl w:val="87DC9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16EB5"/>
    <w:multiLevelType w:val="multilevel"/>
    <w:tmpl w:val="C59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206D0F"/>
    <w:multiLevelType w:val="hybridMultilevel"/>
    <w:tmpl w:val="56069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994D16"/>
    <w:multiLevelType w:val="multilevel"/>
    <w:tmpl w:val="2BB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61CEC"/>
    <w:multiLevelType w:val="multilevel"/>
    <w:tmpl w:val="606EB2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0D4434"/>
    <w:multiLevelType w:val="multilevel"/>
    <w:tmpl w:val="6240C0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F2BC5"/>
    <w:multiLevelType w:val="hybridMultilevel"/>
    <w:tmpl w:val="A420F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16128"/>
    <w:multiLevelType w:val="hybridMultilevel"/>
    <w:tmpl w:val="FBD6F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B7781"/>
    <w:multiLevelType w:val="hybridMultilevel"/>
    <w:tmpl w:val="D130B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E29CA"/>
    <w:multiLevelType w:val="multilevel"/>
    <w:tmpl w:val="B8C4E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400184">
    <w:abstractNumId w:val="18"/>
  </w:num>
  <w:num w:numId="2" w16cid:durableId="1323392596">
    <w:abstractNumId w:val="10"/>
  </w:num>
  <w:num w:numId="3" w16cid:durableId="1173374487">
    <w:abstractNumId w:val="11"/>
  </w:num>
  <w:num w:numId="4" w16cid:durableId="1496072248">
    <w:abstractNumId w:val="23"/>
  </w:num>
  <w:num w:numId="5" w16cid:durableId="1616133505">
    <w:abstractNumId w:val="7"/>
  </w:num>
  <w:num w:numId="6" w16cid:durableId="554656617">
    <w:abstractNumId w:val="24"/>
  </w:num>
  <w:num w:numId="7" w16cid:durableId="172571579">
    <w:abstractNumId w:val="27"/>
  </w:num>
  <w:num w:numId="8" w16cid:durableId="1345596446">
    <w:abstractNumId w:val="8"/>
  </w:num>
  <w:num w:numId="9" w16cid:durableId="2052684749">
    <w:abstractNumId w:val="15"/>
  </w:num>
  <w:num w:numId="10" w16cid:durableId="397481649">
    <w:abstractNumId w:val="26"/>
  </w:num>
  <w:num w:numId="11" w16cid:durableId="1664353284">
    <w:abstractNumId w:val="9"/>
  </w:num>
  <w:num w:numId="12" w16cid:durableId="1148782208">
    <w:abstractNumId w:val="3"/>
  </w:num>
  <w:num w:numId="13" w16cid:durableId="1301958494">
    <w:abstractNumId w:val="20"/>
  </w:num>
  <w:num w:numId="14" w16cid:durableId="1964263198">
    <w:abstractNumId w:val="19"/>
  </w:num>
  <w:num w:numId="15" w16cid:durableId="1461268766">
    <w:abstractNumId w:val="17"/>
  </w:num>
  <w:num w:numId="16" w16cid:durableId="1263687844">
    <w:abstractNumId w:val="4"/>
  </w:num>
  <w:num w:numId="17" w16cid:durableId="1055620500">
    <w:abstractNumId w:val="16"/>
  </w:num>
  <w:num w:numId="18" w16cid:durableId="1313102744">
    <w:abstractNumId w:val="14"/>
  </w:num>
  <w:num w:numId="19" w16cid:durableId="380524408">
    <w:abstractNumId w:val="2"/>
  </w:num>
  <w:num w:numId="20" w16cid:durableId="1705902986">
    <w:abstractNumId w:val="1"/>
  </w:num>
  <w:num w:numId="21" w16cid:durableId="1394619596">
    <w:abstractNumId w:val="29"/>
  </w:num>
  <w:num w:numId="22" w16cid:durableId="857079884">
    <w:abstractNumId w:val="25"/>
  </w:num>
  <w:num w:numId="23" w16cid:durableId="2105220183">
    <w:abstractNumId w:val="21"/>
  </w:num>
  <w:num w:numId="24" w16cid:durableId="1509639360">
    <w:abstractNumId w:val="12"/>
  </w:num>
  <w:num w:numId="25" w16cid:durableId="4602204">
    <w:abstractNumId w:val="5"/>
  </w:num>
  <w:num w:numId="26" w16cid:durableId="242374836">
    <w:abstractNumId w:val="13"/>
  </w:num>
  <w:num w:numId="27" w16cid:durableId="1604535391">
    <w:abstractNumId w:val="6"/>
  </w:num>
  <w:num w:numId="28" w16cid:durableId="564488576">
    <w:abstractNumId w:val="0"/>
  </w:num>
  <w:num w:numId="29" w16cid:durableId="2073309669">
    <w:abstractNumId w:val="28"/>
  </w:num>
  <w:num w:numId="30" w16cid:durableId="929123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B"/>
    <w:rsid w:val="000050D2"/>
    <w:rsid w:val="000F5941"/>
    <w:rsid w:val="0024724C"/>
    <w:rsid w:val="003937BC"/>
    <w:rsid w:val="004C213F"/>
    <w:rsid w:val="00606A93"/>
    <w:rsid w:val="008744E7"/>
    <w:rsid w:val="00A062E8"/>
    <w:rsid w:val="00A46317"/>
    <w:rsid w:val="00B72EEB"/>
    <w:rsid w:val="00C21B62"/>
    <w:rsid w:val="00C46355"/>
    <w:rsid w:val="00CD1C6B"/>
    <w:rsid w:val="00CE7F7A"/>
    <w:rsid w:val="00D111D4"/>
    <w:rsid w:val="00D74F5E"/>
    <w:rsid w:val="00EF0249"/>
    <w:rsid w:val="00EF2BBB"/>
    <w:rsid w:val="00F105C3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26A5"/>
  <w15:chartTrackingRefBased/>
  <w15:docId w15:val="{1C5AEFA4-EF6F-44DF-B2DC-C3B1D93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EB"/>
    <w:pPr>
      <w:ind w:left="720"/>
      <w:contextualSpacing/>
    </w:pPr>
  </w:style>
  <w:style w:type="paragraph" w:styleId="NoSpacing">
    <w:name w:val="No Spacing"/>
    <w:uiPriority w:val="1"/>
    <w:qFormat/>
    <w:rsid w:val="00A463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4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7D"/>
  </w:style>
  <w:style w:type="paragraph" w:styleId="Footer">
    <w:name w:val="footer"/>
    <w:basedOn w:val="Normal"/>
    <w:link w:val="FooterChar"/>
    <w:uiPriority w:val="99"/>
    <w:unhideWhenUsed/>
    <w:rsid w:val="00FF4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T73MNCJEYYRU-1575454833-198704</_dlc_DocId>
    <_dlc_DocIdUrl xmlns="27555a0d-cddd-4f17-b470-127ab24496b3">
      <Url>https://epatrust.sharepoint.com/sites/EPA-StaffSharedAreas/_layouts/15/DocIdRedir.aspx?ID=T73MNCJEYYRU-1575454833-198704</Url>
      <Description>T73MNCJEYYRU-1575454833-198704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6171D-5FE5-455E-BC7F-37A690D8C7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0EA191-EAAF-48E1-8046-DB1C48450C43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customXml/itemProps3.xml><?xml version="1.0" encoding="utf-8"?>
<ds:datastoreItem xmlns:ds="http://schemas.openxmlformats.org/officeDocument/2006/customXml" ds:itemID="{126CD091-B11A-45FF-A372-1576A9D3B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FA025-49DB-4F1C-99F1-53C24659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9</cp:revision>
  <dcterms:created xsi:type="dcterms:W3CDTF">2025-05-14T07:58:00Z</dcterms:created>
  <dcterms:modified xsi:type="dcterms:W3CDTF">2025-06-24T15:06:00Z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47b916ca-2da8-4d7b-b00a-7b9e5cc3f805</vt:lpwstr>
  </property>
  <property fmtid="{D5CDD505-2E9C-101B-9397-08002B2CF9AE}" pid="4" name="MediaServiceImageTags">
    <vt:lpwstr/>
  </property>
</Properties>
</file>