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6018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245"/>
        <w:gridCol w:w="5812"/>
        <w:gridCol w:w="4961"/>
      </w:tblGrid>
      <w:tr w:rsidR="004F3325" w:rsidRPr="001A5314" w14:paraId="043764D5" w14:textId="77777777" w:rsidTr="004F3325">
        <w:trPr>
          <w:trHeight w:val="337"/>
        </w:trPr>
        <w:tc>
          <w:tcPr>
            <w:tcW w:w="5245" w:type="dxa"/>
            <w:shd w:val="clear" w:color="auto" w:fill="FFCDCD"/>
          </w:tcPr>
          <w:p w14:paraId="5D45099E" w14:textId="69A5B6C6" w:rsidR="004F3325" w:rsidRPr="00512FE4" w:rsidRDefault="004F3325" w:rsidP="00271D31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</w:pPr>
            <w:bookmarkStart w:id="0" w:name="_Hlk198795856"/>
            <w:r w:rsidRPr="00512FE4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AP1 Greater Depth Indicators</w:t>
            </w:r>
          </w:p>
        </w:tc>
        <w:tc>
          <w:tcPr>
            <w:tcW w:w="5812" w:type="dxa"/>
            <w:shd w:val="clear" w:color="auto" w:fill="FFA3A3"/>
          </w:tcPr>
          <w:p w14:paraId="3C8EC7D1" w14:textId="744637D5" w:rsidR="004F3325" w:rsidRPr="00512FE4" w:rsidRDefault="004F3325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512FE4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AP2 Greater Depth Indicators</w:t>
            </w:r>
          </w:p>
        </w:tc>
        <w:tc>
          <w:tcPr>
            <w:tcW w:w="4961" w:type="dxa"/>
            <w:shd w:val="clear" w:color="auto" w:fill="FF6969"/>
          </w:tcPr>
          <w:p w14:paraId="4C947976" w14:textId="04B6F884" w:rsidR="004F3325" w:rsidRPr="00512FE4" w:rsidRDefault="004F3325" w:rsidP="00271D31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</w:pPr>
            <w:r w:rsidRPr="00512FE4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A31 Greater Depth Indicators</w:t>
            </w:r>
          </w:p>
        </w:tc>
      </w:tr>
      <w:bookmarkEnd w:id="0"/>
      <w:tr w:rsidR="004F3325" w:rsidRPr="001A5314" w14:paraId="4D999016" w14:textId="77777777" w:rsidTr="004F3325">
        <w:trPr>
          <w:trHeight w:val="508"/>
        </w:trPr>
        <w:tc>
          <w:tcPr>
            <w:tcW w:w="5245" w:type="dxa"/>
            <w:shd w:val="clear" w:color="auto" w:fill="FFCDCD"/>
          </w:tcPr>
          <w:p w14:paraId="5C23F4CD" w14:textId="4208BC57" w:rsidR="004F3325" w:rsidRPr="00512FE4" w:rsidRDefault="004C5091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512FE4">
              <w:rPr>
                <w:rFonts w:cstheme="minorHAnsi"/>
                <w:sz w:val="16"/>
                <w:szCs w:val="16"/>
              </w:rPr>
              <w:t>– Begins to adapt writing for purpose and audience (e.g. uses some technical vocabulary in non-fiction).</w:t>
            </w:r>
          </w:p>
        </w:tc>
        <w:tc>
          <w:tcPr>
            <w:tcW w:w="5812" w:type="dxa"/>
            <w:shd w:val="clear" w:color="auto" w:fill="FFA3A3"/>
          </w:tcPr>
          <w:p w14:paraId="6A7349DE" w14:textId="51A5061C" w:rsidR="004F3325" w:rsidRPr="00512FE4" w:rsidRDefault="004C5091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512FE4">
              <w:rPr>
                <w:rFonts w:cstheme="minorHAnsi"/>
                <w:sz w:val="16"/>
                <w:szCs w:val="16"/>
              </w:rPr>
              <w:t>– Writes for different purposes and audiences with increasing awareness (e.g. uses layout and technical terms in information writing).</w:t>
            </w:r>
          </w:p>
        </w:tc>
        <w:tc>
          <w:tcPr>
            <w:tcW w:w="4961" w:type="dxa"/>
            <w:shd w:val="clear" w:color="auto" w:fill="FF6969"/>
          </w:tcPr>
          <w:p w14:paraId="63E5AAFA" w14:textId="32E9C8E5" w:rsidR="004F3325" w:rsidRPr="00512FE4" w:rsidRDefault="004C5091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512FE4">
              <w:rPr>
                <w:rFonts w:cstheme="minorHAnsi"/>
                <w:sz w:val="16"/>
                <w:szCs w:val="16"/>
              </w:rPr>
              <w:t>– Writes confidently for a clear purpose and audience, sustaining tone and intent across piece.</w:t>
            </w:r>
          </w:p>
        </w:tc>
      </w:tr>
      <w:tr w:rsidR="004F3325" w:rsidRPr="001A5314" w14:paraId="057A8D58" w14:textId="77777777" w:rsidTr="004F3325">
        <w:trPr>
          <w:trHeight w:val="395"/>
        </w:trPr>
        <w:tc>
          <w:tcPr>
            <w:tcW w:w="5245" w:type="dxa"/>
            <w:shd w:val="clear" w:color="auto" w:fill="FFCDCD"/>
          </w:tcPr>
          <w:p w14:paraId="17396965" w14:textId="26E49728" w:rsidR="004F3325" w:rsidRPr="00512FE4" w:rsidRDefault="004C5091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512FE4">
              <w:rPr>
                <w:rFonts w:cstheme="minorHAnsi"/>
                <w:sz w:val="16"/>
                <w:szCs w:val="16"/>
              </w:rPr>
              <w:t>– Begins to plan using structures of familiar text types.</w:t>
            </w:r>
          </w:p>
        </w:tc>
        <w:tc>
          <w:tcPr>
            <w:tcW w:w="5812" w:type="dxa"/>
            <w:shd w:val="clear" w:color="auto" w:fill="FFA3A3"/>
          </w:tcPr>
          <w:p w14:paraId="108D1386" w14:textId="0490C281" w:rsidR="004F3325" w:rsidRPr="00512FE4" w:rsidRDefault="004C5091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512FE4">
              <w:rPr>
                <w:rFonts w:cstheme="minorHAnsi"/>
                <w:sz w:val="16"/>
                <w:szCs w:val="16"/>
              </w:rPr>
              <w:t>– Applies appropriate text structure more securely, e.g. paragraphs and layout features.</w:t>
            </w:r>
            <w:r w:rsidRPr="00512FE4">
              <w:rPr>
                <w:rFonts w:cstheme="minorHAnsi"/>
                <w:sz w:val="16"/>
                <w:szCs w:val="16"/>
              </w:rPr>
              <w:br/>
            </w:r>
          </w:p>
        </w:tc>
        <w:tc>
          <w:tcPr>
            <w:tcW w:w="4961" w:type="dxa"/>
            <w:shd w:val="clear" w:color="auto" w:fill="FF6969"/>
          </w:tcPr>
          <w:p w14:paraId="0F32A844" w14:textId="73737B08" w:rsidR="004F3325" w:rsidRPr="00512FE4" w:rsidRDefault="004C5091" w:rsidP="00271D31">
            <w:pPr>
              <w:rPr>
                <w:rFonts w:cstheme="minorHAnsi"/>
                <w:sz w:val="16"/>
                <w:szCs w:val="16"/>
              </w:rPr>
            </w:pPr>
            <w:r w:rsidRPr="00512FE4">
              <w:rPr>
                <w:rFonts w:cstheme="minorHAnsi"/>
                <w:sz w:val="16"/>
                <w:szCs w:val="16"/>
              </w:rPr>
              <w:t>– Independently applies structures of different text types, including layout devices in non-fiction.</w:t>
            </w:r>
          </w:p>
        </w:tc>
      </w:tr>
      <w:tr w:rsidR="004F3325" w:rsidRPr="001A5314" w14:paraId="3F83BEC3" w14:textId="77777777" w:rsidTr="004F3325">
        <w:trPr>
          <w:trHeight w:val="261"/>
        </w:trPr>
        <w:tc>
          <w:tcPr>
            <w:tcW w:w="5245" w:type="dxa"/>
            <w:shd w:val="clear" w:color="auto" w:fill="FFCDCD"/>
          </w:tcPr>
          <w:p w14:paraId="498D14BA" w14:textId="3CAB29D0" w:rsidR="004F3325" w:rsidRPr="00512FE4" w:rsidRDefault="004C5091" w:rsidP="00271D31">
            <w:pPr>
              <w:rPr>
                <w:rFonts w:cstheme="minorHAnsi"/>
                <w:sz w:val="16"/>
                <w:szCs w:val="16"/>
              </w:rPr>
            </w:pPr>
            <w:r w:rsidRPr="00512FE4">
              <w:rPr>
                <w:rFonts w:cstheme="minorHAnsi"/>
                <w:sz w:val="16"/>
                <w:szCs w:val="16"/>
              </w:rPr>
              <w:t>– Begins to proofread own and peer writing with basic suggestions.</w:t>
            </w:r>
          </w:p>
        </w:tc>
        <w:tc>
          <w:tcPr>
            <w:tcW w:w="5812" w:type="dxa"/>
            <w:shd w:val="clear" w:color="auto" w:fill="FFA3A3"/>
          </w:tcPr>
          <w:p w14:paraId="44610068" w14:textId="40073154" w:rsidR="004F3325" w:rsidRPr="00512FE4" w:rsidRDefault="004C5091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512FE4">
              <w:rPr>
                <w:rFonts w:cstheme="minorHAnsi"/>
                <w:sz w:val="16"/>
                <w:szCs w:val="16"/>
              </w:rPr>
              <w:t>– Actively suggests improvements in peer work and edits own writing.</w:t>
            </w:r>
          </w:p>
        </w:tc>
        <w:tc>
          <w:tcPr>
            <w:tcW w:w="4961" w:type="dxa"/>
            <w:shd w:val="clear" w:color="auto" w:fill="FF6969"/>
          </w:tcPr>
          <w:p w14:paraId="585971A4" w14:textId="0DD02173" w:rsidR="004F3325" w:rsidRPr="00512FE4" w:rsidRDefault="004C5091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512FE4">
              <w:rPr>
                <w:rFonts w:cstheme="minorHAnsi"/>
                <w:sz w:val="16"/>
                <w:szCs w:val="16"/>
              </w:rPr>
              <w:t>– Redrafts effectively to improve impact, accuracy and clarity.</w:t>
            </w:r>
          </w:p>
        </w:tc>
      </w:tr>
      <w:tr w:rsidR="004F3325" w:rsidRPr="001A5314" w14:paraId="63DFA35F" w14:textId="77777777" w:rsidTr="004F3325">
        <w:trPr>
          <w:trHeight w:val="286"/>
        </w:trPr>
        <w:tc>
          <w:tcPr>
            <w:tcW w:w="5245" w:type="dxa"/>
            <w:shd w:val="clear" w:color="auto" w:fill="FFCDCD"/>
          </w:tcPr>
          <w:p w14:paraId="3C3A172E" w14:textId="635A21D0" w:rsidR="004F3325" w:rsidRPr="00512FE4" w:rsidRDefault="004C5091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512FE4">
              <w:rPr>
                <w:rFonts w:cstheme="minorHAnsi"/>
                <w:sz w:val="16"/>
                <w:szCs w:val="16"/>
              </w:rPr>
              <w:t>– Makes some deliberate word choices for effect (e.g. vivid adjectives).</w:t>
            </w:r>
          </w:p>
        </w:tc>
        <w:tc>
          <w:tcPr>
            <w:tcW w:w="5812" w:type="dxa"/>
            <w:shd w:val="clear" w:color="auto" w:fill="FFA3A3"/>
          </w:tcPr>
          <w:p w14:paraId="1B981F79" w14:textId="063AF529" w:rsidR="004F3325" w:rsidRPr="00512FE4" w:rsidRDefault="004C5091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512FE4">
              <w:rPr>
                <w:rFonts w:cstheme="minorHAnsi"/>
                <w:sz w:val="16"/>
                <w:szCs w:val="16"/>
              </w:rPr>
              <w:t>– Uses ambitious vocabulary across genres (narrative and non-fiction).</w:t>
            </w:r>
          </w:p>
        </w:tc>
        <w:tc>
          <w:tcPr>
            <w:tcW w:w="4961" w:type="dxa"/>
            <w:shd w:val="clear" w:color="auto" w:fill="FF6969"/>
          </w:tcPr>
          <w:p w14:paraId="35FC1DAE" w14:textId="0E3132DA" w:rsidR="004F3325" w:rsidRPr="00512FE4" w:rsidRDefault="004C5091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512FE4">
              <w:rPr>
                <w:rFonts w:cstheme="minorHAnsi"/>
                <w:sz w:val="16"/>
                <w:szCs w:val="16"/>
              </w:rPr>
              <w:t>– Makes precise vocabulary choices to engage and affect the reader.</w:t>
            </w:r>
            <w:r w:rsidRPr="00512FE4">
              <w:rPr>
                <w:rFonts w:cstheme="minorHAnsi"/>
                <w:sz w:val="16"/>
                <w:szCs w:val="16"/>
              </w:rPr>
              <w:br/>
            </w:r>
          </w:p>
        </w:tc>
      </w:tr>
      <w:tr w:rsidR="004F3325" w:rsidRPr="001A5314" w14:paraId="17F1B822" w14:textId="77777777" w:rsidTr="004F3325">
        <w:trPr>
          <w:trHeight w:val="286"/>
        </w:trPr>
        <w:tc>
          <w:tcPr>
            <w:tcW w:w="5245" w:type="dxa"/>
            <w:shd w:val="clear" w:color="auto" w:fill="FFCDCD"/>
          </w:tcPr>
          <w:p w14:paraId="158B5BF7" w14:textId="059DF1D7" w:rsidR="004F3325" w:rsidRPr="00512FE4" w:rsidRDefault="004C5091" w:rsidP="00271D31">
            <w:pPr>
              <w:rPr>
                <w:rFonts w:cstheme="minorHAnsi"/>
                <w:sz w:val="16"/>
                <w:szCs w:val="16"/>
              </w:rPr>
            </w:pPr>
            <w:r w:rsidRPr="00512FE4">
              <w:rPr>
                <w:rFonts w:cstheme="minorHAnsi"/>
                <w:sz w:val="16"/>
                <w:szCs w:val="16"/>
              </w:rPr>
              <w:t>– Begins to create settings, characters, and events beyond basic templates.</w:t>
            </w:r>
          </w:p>
        </w:tc>
        <w:tc>
          <w:tcPr>
            <w:tcW w:w="5812" w:type="dxa"/>
            <w:shd w:val="clear" w:color="auto" w:fill="FFA3A3"/>
          </w:tcPr>
          <w:p w14:paraId="1E53CE27" w14:textId="0B359774" w:rsidR="004F3325" w:rsidRPr="00512FE4" w:rsidRDefault="004C5091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512FE4">
              <w:rPr>
                <w:rFonts w:cstheme="minorHAnsi"/>
                <w:sz w:val="16"/>
                <w:szCs w:val="16"/>
              </w:rPr>
              <w:t>– Develops characters, setting and plot with some originality.</w:t>
            </w:r>
          </w:p>
        </w:tc>
        <w:tc>
          <w:tcPr>
            <w:tcW w:w="4961" w:type="dxa"/>
            <w:shd w:val="clear" w:color="auto" w:fill="FF6969"/>
          </w:tcPr>
          <w:p w14:paraId="10186338" w14:textId="34918DDE" w:rsidR="004F3325" w:rsidRPr="00512FE4" w:rsidRDefault="004C5091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512FE4">
              <w:rPr>
                <w:rFonts w:cstheme="minorHAnsi"/>
                <w:sz w:val="16"/>
                <w:szCs w:val="16"/>
              </w:rPr>
              <w:t>– Creates cohesive, imaginative narratives with a clear structure, character and setting.</w:t>
            </w:r>
          </w:p>
        </w:tc>
      </w:tr>
      <w:tr w:rsidR="004F3325" w:rsidRPr="001A5314" w14:paraId="0CBF3EF4" w14:textId="77777777" w:rsidTr="004F3325">
        <w:trPr>
          <w:trHeight w:val="481"/>
        </w:trPr>
        <w:tc>
          <w:tcPr>
            <w:tcW w:w="5245" w:type="dxa"/>
            <w:shd w:val="clear" w:color="auto" w:fill="FFCDCD"/>
          </w:tcPr>
          <w:p w14:paraId="1DD71428" w14:textId="611352C2" w:rsidR="004F3325" w:rsidRPr="00512FE4" w:rsidRDefault="004C5091" w:rsidP="004C5091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512FE4">
              <w:rPr>
                <w:rFonts w:cstheme="minorHAnsi"/>
                <w:sz w:val="16"/>
                <w:szCs w:val="16"/>
              </w:rPr>
              <w:t>– Groups related ideas into sections or early paragraphs.</w:t>
            </w:r>
          </w:p>
        </w:tc>
        <w:tc>
          <w:tcPr>
            <w:tcW w:w="5812" w:type="dxa"/>
            <w:shd w:val="clear" w:color="auto" w:fill="FFA3A3"/>
          </w:tcPr>
          <w:p w14:paraId="5F2D03CB" w14:textId="30D31C24" w:rsidR="004F3325" w:rsidRPr="00512FE4" w:rsidRDefault="004C5091" w:rsidP="004C5091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512FE4">
              <w:rPr>
                <w:rFonts w:cstheme="minorHAnsi"/>
                <w:sz w:val="16"/>
                <w:szCs w:val="16"/>
              </w:rPr>
              <w:t>– Uses paragraphs to organise ideas around a theme.</w:t>
            </w:r>
          </w:p>
        </w:tc>
        <w:tc>
          <w:tcPr>
            <w:tcW w:w="4961" w:type="dxa"/>
            <w:shd w:val="clear" w:color="auto" w:fill="FF6969"/>
          </w:tcPr>
          <w:p w14:paraId="5CF7649A" w14:textId="772EC44B" w:rsidR="004F3325" w:rsidRPr="00512FE4" w:rsidRDefault="004C5091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512FE4">
              <w:rPr>
                <w:rFonts w:cstheme="minorHAnsi"/>
                <w:sz w:val="16"/>
                <w:szCs w:val="16"/>
              </w:rPr>
              <w:t>– Independently paragraphs writing with consistent focus on one theme or idea per paragraph.</w:t>
            </w:r>
          </w:p>
        </w:tc>
      </w:tr>
      <w:tr w:rsidR="004F3325" w:rsidRPr="001A5314" w14:paraId="4EE388C7" w14:textId="77777777" w:rsidTr="004F3325">
        <w:trPr>
          <w:trHeight w:val="481"/>
        </w:trPr>
        <w:tc>
          <w:tcPr>
            <w:tcW w:w="5245" w:type="dxa"/>
            <w:shd w:val="clear" w:color="auto" w:fill="FFCDCD"/>
          </w:tcPr>
          <w:p w14:paraId="11142268" w14:textId="77777777" w:rsidR="004C5091" w:rsidRPr="00512FE4" w:rsidRDefault="004C5091" w:rsidP="004C5091">
            <w:pPr>
              <w:pStyle w:val="NoSpacing"/>
              <w:rPr>
                <w:rFonts w:cstheme="minorHAnsi"/>
                <w:b/>
                <w:sz w:val="16"/>
                <w:szCs w:val="16"/>
                <w:lang w:eastAsia="en-GB"/>
              </w:rPr>
            </w:pPr>
            <w:r w:rsidRPr="00512FE4">
              <w:rPr>
                <w:rFonts w:cstheme="minorHAnsi"/>
                <w:b/>
                <w:sz w:val="16"/>
                <w:szCs w:val="16"/>
                <w:lang w:eastAsia="en-GB"/>
              </w:rPr>
              <w:t>Implications for Teachers and what to look for in children’s writing:</w:t>
            </w:r>
          </w:p>
          <w:p w14:paraId="46E2C776" w14:textId="7224C54C" w:rsidR="004F3325" w:rsidRPr="00512FE4" w:rsidRDefault="004C5091" w:rsidP="00271D31">
            <w:pPr>
              <w:rPr>
                <w:rFonts w:cstheme="minorHAnsi"/>
                <w:sz w:val="16"/>
                <w:szCs w:val="16"/>
              </w:rPr>
            </w:pPr>
            <w:r w:rsidRPr="00512FE4">
              <w:rPr>
                <w:rFonts w:cstheme="minorHAnsi"/>
                <w:sz w:val="16"/>
                <w:szCs w:val="16"/>
              </w:rPr>
              <w:t>-Model what different audiences need (e.g. children vs adults).</w:t>
            </w:r>
            <w:r w:rsidRPr="00512FE4">
              <w:rPr>
                <w:rFonts w:cstheme="minorHAnsi"/>
                <w:sz w:val="16"/>
                <w:szCs w:val="16"/>
              </w:rPr>
              <w:br/>
              <w:t>-Support with scaffolded planning formats for reports and narratives.</w:t>
            </w:r>
            <w:r w:rsidRPr="00512FE4">
              <w:rPr>
                <w:rFonts w:cstheme="minorHAnsi"/>
                <w:sz w:val="16"/>
                <w:szCs w:val="16"/>
              </w:rPr>
              <w:br/>
              <w:t>-Introduce peer-editing language: "Can you add...?", "What if you changed...?"</w:t>
            </w:r>
            <w:r w:rsidRPr="00512FE4">
              <w:rPr>
                <w:rFonts w:cstheme="minorHAnsi"/>
                <w:sz w:val="16"/>
                <w:szCs w:val="16"/>
              </w:rPr>
              <w:br/>
              <w:t>-Teach specific vocabulary for effect; compare basic vs ambitious choices.</w:t>
            </w:r>
            <w:r w:rsidRPr="00512FE4">
              <w:rPr>
                <w:rFonts w:cstheme="minorHAnsi"/>
                <w:sz w:val="16"/>
                <w:szCs w:val="16"/>
              </w:rPr>
              <w:br/>
              <w:t>-Model narrative development using story mountains and rich character description.</w:t>
            </w:r>
            <w:r w:rsidRPr="00512FE4">
              <w:rPr>
                <w:rFonts w:cstheme="minorHAnsi"/>
                <w:sz w:val="16"/>
                <w:szCs w:val="16"/>
              </w:rPr>
              <w:br/>
              <w:t>-Teach paragraph basics using TIPTOP rule and visual grouping activities.</w:t>
            </w:r>
          </w:p>
        </w:tc>
        <w:tc>
          <w:tcPr>
            <w:tcW w:w="5812" w:type="dxa"/>
            <w:shd w:val="clear" w:color="auto" w:fill="FFA3A3"/>
          </w:tcPr>
          <w:p w14:paraId="33C84425" w14:textId="77777777" w:rsidR="004C5091" w:rsidRPr="00512FE4" w:rsidRDefault="004C5091" w:rsidP="004C5091">
            <w:pPr>
              <w:pStyle w:val="NoSpacing"/>
              <w:rPr>
                <w:rFonts w:cstheme="minorHAnsi"/>
                <w:b/>
                <w:sz w:val="16"/>
                <w:szCs w:val="16"/>
                <w:lang w:eastAsia="en-GB"/>
              </w:rPr>
            </w:pPr>
            <w:r w:rsidRPr="00512FE4">
              <w:rPr>
                <w:rFonts w:cstheme="minorHAnsi"/>
                <w:b/>
                <w:sz w:val="16"/>
                <w:szCs w:val="16"/>
                <w:lang w:eastAsia="en-GB"/>
              </w:rPr>
              <w:t>Implications for Teachers and what to look for in children’s writing:</w:t>
            </w:r>
          </w:p>
          <w:p w14:paraId="050AC626" w14:textId="022B30B1" w:rsidR="004F3325" w:rsidRPr="00512FE4" w:rsidRDefault="004C5091" w:rsidP="00271D31">
            <w:pPr>
              <w:rPr>
                <w:rFonts w:cstheme="minorHAnsi"/>
                <w:sz w:val="16"/>
                <w:szCs w:val="16"/>
              </w:rPr>
            </w:pPr>
            <w:r w:rsidRPr="00512FE4">
              <w:rPr>
                <w:rFonts w:cstheme="minorHAnsi"/>
                <w:sz w:val="16"/>
                <w:szCs w:val="16"/>
              </w:rPr>
              <w:t>-Support purposeful word and sentence-level choices based on audience (e.g. younger readers, older readers).</w:t>
            </w:r>
            <w:r w:rsidRPr="00512FE4">
              <w:rPr>
                <w:rFonts w:cstheme="minorHAnsi"/>
                <w:sz w:val="16"/>
                <w:szCs w:val="16"/>
              </w:rPr>
              <w:br/>
              <w:t>-Use model texts to compare structures of different genres.</w:t>
            </w:r>
            <w:r w:rsidRPr="00512FE4">
              <w:rPr>
                <w:rFonts w:cstheme="minorHAnsi"/>
                <w:sz w:val="16"/>
                <w:szCs w:val="16"/>
              </w:rPr>
              <w:br/>
              <w:t>-Teach redrafting with a focus (e.g. improving cohesion or tone).</w:t>
            </w:r>
            <w:r w:rsidRPr="00512FE4">
              <w:rPr>
                <w:rFonts w:cstheme="minorHAnsi"/>
                <w:sz w:val="16"/>
                <w:szCs w:val="16"/>
              </w:rPr>
              <w:br/>
              <w:t>-Explore how vocabulary impacts tone; introduce thesaurus strategies.</w:t>
            </w:r>
            <w:r w:rsidRPr="00512FE4">
              <w:rPr>
                <w:rFonts w:cstheme="minorHAnsi"/>
                <w:sz w:val="16"/>
                <w:szCs w:val="16"/>
              </w:rPr>
              <w:br/>
              <w:t>-Model how plot, setting and character interlink.</w:t>
            </w:r>
            <w:r w:rsidRPr="00512FE4">
              <w:rPr>
                <w:rFonts w:cstheme="minorHAnsi"/>
                <w:sz w:val="16"/>
                <w:szCs w:val="16"/>
              </w:rPr>
              <w:br/>
              <w:t>-Use paragraph planning and paragraphing checklists.</w:t>
            </w:r>
          </w:p>
        </w:tc>
        <w:tc>
          <w:tcPr>
            <w:tcW w:w="4961" w:type="dxa"/>
            <w:shd w:val="clear" w:color="auto" w:fill="FF6969"/>
          </w:tcPr>
          <w:p w14:paraId="09604FD6" w14:textId="5E75F7ED" w:rsidR="004F3325" w:rsidRPr="00512FE4" w:rsidRDefault="004C5091" w:rsidP="00271D3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512FE4">
              <w:rPr>
                <w:rFonts w:cstheme="minorHAnsi"/>
                <w:b/>
                <w:sz w:val="16"/>
                <w:szCs w:val="16"/>
                <w:lang w:eastAsia="en-GB"/>
              </w:rPr>
              <w:t>Implications for Teachers and what to look for in children’s writing:</w:t>
            </w:r>
            <w:r w:rsidRPr="00512FE4">
              <w:rPr>
                <w:rFonts w:cstheme="minorHAnsi"/>
                <w:sz w:val="16"/>
                <w:szCs w:val="16"/>
              </w:rPr>
              <w:br/>
            </w:r>
            <w:r w:rsidR="000972AF" w:rsidRPr="00512FE4">
              <w:rPr>
                <w:rFonts w:cstheme="minorHAnsi"/>
                <w:sz w:val="16"/>
                <w:szCs w:val="16"/>
              </w:rPr>
              <w:t>-Challenge pupils to make choices based on effect (e.g. more formal for a report; suspenseful language for a mystery story).</w:t>
            </w:r>
            <w:r w:rsidR="000972AF" w:rsidRPr="00512FE4">
              <w:rPr>
                <w:rFonts w:cstheme="minorHAnsi"/>
                <w:sz w:val="16"/>
                <w:szCs w:val="16"/>
              </w:rPr>
              <w:br/>
              <w:t>-Encourage independent structure planning using WAGOLLs as a reference.</w:t>
            </w:r>
            <w:r w:rsidR="000972AF" w:rsidRPr="00512FE4">
              <w:rPr>
                <w:rFonts w:cstheme="minorHAnsi"/>
                <w:sz w:val="16"/>
                <w:szCs w:val="16"/>
              </w:rPr>
              <w:br/>
              <w:t>-Model redrafting based on purpose: “What do you want your reader to feel?”</w:t>
            </w:r>
            <w:r w:rsidR="000972AF" w:rsidRPr="00512FE4">
              <w:rPr>
                <w:rFonts w:cstheme="minorHAnsi"/>
                <w:sz w:val="16"/>
                <w:szCs w:val="16"/>
              </w:rPr>
              <w:br/>
              <w:t>-Expect precise, vivid language and evidence of deliberate vocabulary choices.</w:t>
            </w:r>
            <w:r w:rsidR="000972AF" w:rsidRPr="00512FE4">
              <w:rPr>
                <w:rFonts w:cstheme="minorHAnsi"/>
                <w:sz w:val="16"/>
                <w:szCs w:val="16"/>
              </w:rPr>
              <w:br/>
              <w:t>-Teach how to sustain narrative tone and style across paragraphs.</w:t>
            </w:r>
            <w:r w:rsidR="000972AF" w:rsidRPr="00512FE4">
              <w:rPr>
                <w:rFonts w:cstheme="minorHAnsi"/>
                <w:sz w:val="16"/>
                <w:szCs w:val="16"/>
              </w:rPr>
              <w:br/>
              <w:t>-Use paired editing to refine paragraph unity.</w:t>
            </w:r>
          </w:p>
        </w:tc>
      </w:tr>
      <w:tr w:rsidR="004F3325" w:rsidRPr="001A5314" w14:paraId="3FB010CA" w14:textId="77777777" w:rsidTr="004F3325">
        <w:trPr>
          <w:trHeight w:val="67"/>
        </w:trPr>
        <w:tc>
          <w:tcPr>
            <w:tcW w:w="5245" w:type="dxa"/>
            <w:tcBorders>
              <w:bottom w:val="single" w:sz="4" w:space="0" w:color="auto"/>
            </w:tcBorders>
            <w:shd w:val="clear" w:color="auto" w:fill="B9FFB9"/>
          </w:tcPr>
          <w:p w14:paraId="5D0CCADC" w14:textId="61D26199" w:rsidR="004F3325" w:rsidRPr="00512FE4" w:rsidRDefault="007D05D3" w:rsidP="00271D31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</w:pPr>
            <w:r w:rsidRPr="00512FE4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AP1 Greater Depth Indicators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65FF65"/>
          </w:tcPr>
          <w:p w14:paraId="4ECF436C" w14:textId="6E538131" w:rsidR="004F3325" w:rsidRPr="00512FE4" w:rsidRDefault="007D05D3" w:rsidP="00271D31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</w:pPr>
            <w:r w:rsidRPr="00512FE4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AP2 Greater Depth Indicators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00FE00"/>
          </w:tcPr>
          <w:p w14:paraId="005A567D" w14:textId="7948D063" w:rsidR="004F3325" w:rsidRPr="00512FE4" w:rsidRDefault="007D05D3" w:rsidP="00271D31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</w:pPr>
            <w:r w:rsidRPr="00512FE4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AP3 Greater Depth Indicators</w:t>
            </w:r>
          </w:p>
        </w:tc>
      </w:tr>
      <w:tr w:rsidR="004F3325" w:rsidRPr="001A5314" w14:paraId="4A4AFCA7" w14:textId="77777777" w:rsidTr="007D05D3">
        <w:trPr>
          <w:trHeight w:val="550"/>
        </w:trPr>
        <w:tc>
          <w:tcPr>
            <w:tcW w:w="5245" w:type="dxa"/>
            <w:shd w:val="clear" w:color="auto" w:fill="B9FFB9"/>
          </w:tcPr>
          <w:p w14:paraId="6080E867" w14:textId="5719E13D" w:rsidR="004F3325" w:rsidRPr="00512FE4" w:rsidRDefault="00804B2E" w:rsidP="00271D31">
            <w:pPr>
              <w:rPr>
                <w:rFonts w:cstheme="minorHAnsi"/>
                <w:sz w:val="16"/>
                <w:szCs w:val="16"/>
              </w:rPr>
            </w:pPr>
            <w:r w:rsidRPr="00512FE4">
              <w:rPr>
                <w:rFonts w:cstheme="minorHAnsi"/>
                <w:sz w:val="16"/>
                <w:szCs w:val="16"/>
              </w:rPr>
              <w:t>– Writes mostly in correct tense, especially progressive tense.</w:t>
            </w:r>
          </w:p>
        </w:tc>
        <w:tc>
          <w:tcPr>
            <w:tcW w:w="5812" w:type="dxa"/>
            <w:shd w:val="clear" w:color="auto" w:fill="65FF65"/>
          </w:tcPr>
          <w:p w14:paraId="4C609B26" w14:textId="6F5F5073" w:rsidR="004F3325" w:rsidRPr="00512FE4" w:rsidRDefault="00512FE4" w:rsidP="00271D31">
            <w:pPr>
              <w:rPr>
                <w:rFonts w:cstheme="minorHAnsi"/>
                <w:sz w:val="16"/>
                <w:szCs w:val="16"/>
              </w:rPr>
            </w:pPr>
            <w:r w:rsidRPr="00512FE4">
              <w:rPr>
                <w:rFonts w:cstheme="minorHAnsi"/>
                <w:sz w:val="16"/>
                <w:szCs w:val="16"/>
              </w:rPr>
              <w:t>– Maintains consistent tense across a piece, including present perfect where appropriate.</w:t>
            </w:r>
          </w:p>
        </w:tc>
        <w:tc>
          <w:tcPr>
            <w:tcW w:w="4961" w:type="dxa"/>
            <w:shd w:val="clear" w:color="auto" w:fill="00FE00"/>
          </w:tcPr>
          <w:p w14:paraId="312CD194" w14:textId="42C1615C" w:rsidR="004F3325" w:rsidRPr="00512FE4" w:rsidRDefault="00512FE4" w:rsidP="00271D31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  <w:r w:rsidRPr="00512FE4">
              <w:rPr>
                <w:rFonts w:asciiTheme="minorHAnsi" w:hAnsiTheme="minorHAnsi" w:cstheme="minorHAnsi"/>
                <w:sz w:val="16"/>
                <w:szCs w:val="16"/>
              </w:rPr>
              <w:t>– Maintains consistent tense and subject/verb agreement, including present perfect.</w:t>
            </w:r>
          </w:p>
        </w:tc>
      </w:tr>
      <w:tr w:rsidR="004F3325" w:rsidRPr="001A5314" w14:paraId="7F2E4C3E" w14:textId="77777777" w:rsidTr="004F3325">
        <w:trPr>
          <w:trHeight w:val="415"/>
        </w:trPr>
        <w:tc>
          <w:tcPr>
            <w:tcW w:w="5245" w:type="dxa"/>
            <w:shd w:val="clear" w:color="auto" w:fill="B9FFB9"/>
          </w:tcPr>
          <w:p w14:paraId="39CB804A" w14:textId="0D1C03A3" w:rsidR="004F3325" w:rsidRPr="00512FE4" w:rsidRDefault="00804B2E" w:rsidP="00271D31">
            <w:pPr>
              <w:rPr>
                <w:rFonts w:cstheme="minorHAnsi"/>
                <w:sz w:val="16"/>
                <w:szCs w:val="16"/>
              </w:rPr>
            </w:pPr>
            <w:r w:rsidRPr="00512FE4">
              <w:rPr>
                <w:rFonts w:cstheme="minorHAnsi"/>
                <w:sz w:val="16"/>
                <w:szCs w:val="16"/>
              </w:rPr>
              <w:t>– Subject/verb agreement is mostly accurate.</w:t>
            </w:r>
          </w:p>
        </w:tc>
        <w:tc>
          <w:tcPr>
            <w:tcW w:w="5812" w:type="dxa"/>
            <w:shd w:val="clear" w:color="auto" w:fill="65FF65"/>
          </w:tcPr>
          <w:p w14:paraId="4F0566C1" w14:textId="14E53CB3" w:rsidR="004F3325" w:rsidRPr="00512FE4" w:rsidRDefault="00512FE4" w:rsidP="00271D31">
            <w:pPr>
              <w:rPr>
                <w:rFonts w:cstheme="minorHAnsi"/>
                <w:sz w:val="16"/>
                <w:szCs w:val="16"/>
              </w:rPr>
            </w:pPr>
            <w:r w:rsidRPr="00512FE4">
              <w:rPr>
                <w:rFonts w:cstheme="minorHAnsi"/>
                <w:sz w:val="16"/>
                <w:szCs w:val="16"/>
              </w:rPr>
              <w:t>– Subject/verb agreement secure in complex sentences.</w:t>
            </w:r>
          </w:p>
        </w:tc>
        <w:tc>
          <w:tcPr>
            <w:tcW w:w="4961" w:type="dxa"/>
            <w:shd w:val="clear" w:color="auto" w:fill="00FE00"/>
          </w:tcPr>
          <w:p w14:paraId="1D43EC15" w14:textId="0D09F2E4" w:rsidR="004F3325" w:rsidRPr="00512FE4" w:rsidRDefault="00512FE4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512FE4">
              <w:rPr>
                <w:rFonts w:cstheme="minorHAnsi"/>
                <w:sz w:val="16"/>
                <w:szCs w:val="16"/>
              </w:rPr>
              <w:t>– Uses full range of punctuation accurately and for effect, including in speech.</w:t>
            </w:r>
          </w:p>
        </w:tc>
      </w:tr>
      <w:tr w:rsidR="004F3325" w:rsidRPr="001A5314" w14:paraId="2D3EBDCF" w14:textId="77777777" w:rsidTr="004F3325">
        <w:trPr>
          <w:trHeight w:val="266"/>
        </w:trPr>
        <w:tc>
          <w:tcPr>
            <w:tcW w:w="5245" w:type="dxa"/>
            <w:shd w:val="clear" w:color="auto" w:fill="B9FFB9"/>
          </w:tcPr>
          <w:p w14:paraId="2E2FE0A8" w14:textId="00262DBD" w:rsidR="004F3325" w:rsidRPr="00512FE4" w:rsidRDefault="00804B2E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512FE4">
              <w:rPr>
                <w:rFonts w:cstheme="minorHAnsi"/>
                <w:sz w:val="16"/>
                <w:szCs w:val="16"/>
              </w:rPr>
              <w:t>– Uses a full range of punctuation from previous year groups.</w:t>
            </w:r>
          </w:p>
        </w:tc>
        <w:tc>
          <w:tcPr>
            <w:tcW w:w="5812" w:type="dxa"/>
            <w:shd w:val="clear" w:color="auto" w:fill="65FF65"/>
          </w:tcPr>
          <w:p w14:paraId="7DCA69DD" w14:textId="5F56D93E" w:rsidR="004F3325" w:rsidRPr="00512FE4" w:rsidRDefault="00512FE4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512FE4">
              <w:rPr>
                <w:rFonts w:cstheme="minorHAnsi"/>
                <w:sz w:val="16"/>
                <w:szCs w:val="16"/>
              </w:rPr>
              <w:t>– Uses all expected punctuation accurately, including speech punctuation.</w:t>
            </w:r>
          </w:p>
        </w:tc>
        <w:tc>
          <w:tcPr>
            <w:tcW w:w="4961" w:type="dxa"/>
            <w:shd w:val="clear" w:color="auto" w:fill="00FE00"/>
          </w:tcPr>
          <w:p w14:paraId="594C4582" w14:textId="125DC463" w:rsidR="004F3325" w:rsidRPr="00512FE4" w:rsidRDefault="00512FE4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512FE4">
              <w:rPr>
                <w:rFonts w:cstheme="minorHAnsi"/>
                <w:sz w:val="16"/>
                <w:szCs w:val="16"/>
              </w:rPr>
              <w:t>– Uses a variety of subordinate clauses for clarity and control.</w:t>
            </w:r>
            <w:r w:rsidRPr="00512FE4">
              <w:rPr>
                <w:rFonts w:cstheme="minorHAnsi"/>
                <w:sz w:val="16"/>
                <w:szCs w:val="16"/>
              </w:rPr>
              <w:br/>
            </w:r>
          </w:p>
        </w:tc>
      </w:tr>
      <w:tr w:rsidR="004F3325" w:rsidRPr="001A5314" w14:paraId="5A5606E4" w14:textId="77777777" w:rsidTr="004F3325">
        <w:trPr>
          <w:trHeight w:val="277"/>
        </w:trPr>
        <w:tc>
          <w:tcPr>
            <w:tcW w:w="5245" w:type="dxa"/>
            <w:shd w:val="clear" w:color="auto" w:fill="B9FFB9"/>
          </w:tcPr>
          <w:p w14:paraId="5B047E4C" w14:textId="4D057444" w:rsidR="004F3325" w:rsidRPr="00512FE4" w:rsidRDefault="00804B2E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512FE4">
              <w:rPr>
                <w:rFonts w:cstheme="minorHAnsi"/>
                <w:sz w:val="16"/>
                <w:szCs w:val="16"/>
              </w:rPr>
              <w:t>– Starts to use inverted commas for speech.</w:t>
            </w:r>
          </w:p>
        </w:tc>
        <w:tc>
          <w:tcPr>
            <w:tcW w:w="5812" w:type="dxa"/>
            <w:shd w:val="clear" w:color="auto" w:fill="65FF65"/>
          </w:tcPr>
          <w:p w14:paraId="566E0A1E" w14:textId="7210063F" w:rsidR="004F3325" w:rsidRPr="00512FE4" w:rsidRDefault="00512FE4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512FE4">
              <w:rPr>
                <w:rFonts w:cstheme="minorHAnsi"/>
                <w:sz w:val="16"/>
                <w:szCs w:val="16"/>
              </w:rPr>
              <w:t>– Uses subordinate clauses flexibly, including at sentence openers.</w:t>
            </w:r>
          </w:p>
        </w:tc>
        <w:tc>
          <w:tcPr>
            <w:tcW w:w="4961" w:type="dxa"/>
            <w:shd w:val="clear" w:color="auto" w:fill="00FE00"/>
          </w:tcPr>
          <w:p w14:paraId="5686F8F0" w14:textId="2E5099EE" w:rsidR="004F3325" w:rsidRPr="00512FE4" w:rsidRDefault="00512FE4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512FE4">
              <w:rPr>
                <w:rFonts w:cstheme="minorHAnsi"/>
                <w:sz w:val="16"/>
                <w:szCs w:val="16"/>
              </w:rPr>
              <w:t>– Varies sentence openers using conjunctions, adverbs and prepositions.</w:t>
            </w:r>
          </w:p>
        </w:tc>
      </w:tr>
      <w:tr w:rsidR="00742228" w:rsidRPr="001A5314" w14:paraId="63D9136E" w14:textId="77777777" w:rsidTr="004F3325">
        <w:trPr>
          <w:trHeight w:val="277"/>
        </w:trPr>
        <w:tc>
          <w:tcPr>
            <w:tcW w:w="5245" w:type="dxa"/>
            <w:shd w:val="clear" w:color="auto" w:fill="B9FFB9"/>
          </w:tcPr>
          <w:p w14:paraId="682F14FE" w14:textId="3B63E795" w:rsidR="00742228" w:rsidRPr="00512FE4" w:rsidRDefault="00804B2E" w:rsidP="00271D3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512FE4">
              <w:rPr>
                <w:rFonts w:cstheme="minorHAnsi"/>
                <w:sz w:val="16"/>
                <w:szCs w:val="16"/>
              </w:rPr>
              <w:t>– Uses subordinate clauses introduced by conjunctions.</w:t>
            </w:r>
          </w:p>
        </w:tc>
        <w:tc>
          <w:tcPr>
            <w:tcW w:w="5812" w:type="dxa"/>
            <w:shd w:val="clear" w:color="auto" w:fill="65FF65"/>
          </w:tcPr>
          <w:p w14:paraId="71454915" w14:textId="3A3689AC" w:rsidR="00742228" w:rsidRPr="00512FE4" w:rsidRDefault="00512FE4" w:rsidP="00271D3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512FE4">
              <w:rPr>
                <w:rFonts w:cstheme="minorHAnsi"/>
                <w:sz w:val="16"/>
                <w:szCs w:val="16"/>
              </w:rPr>
              <w:t>– Uses conjunctions, adverbs and prepositions to express time, place and cause.</w:t>
            </w:r>
          </w:p>
        </w:tc>
        <w:tc>
          <w:tcPr>
            <w:tcW w:w="4961" w:type="dxa"/>
            <w:shd w:val="clear" w:color="auto" w:fill="00FE00"/>
          </w:tcPr>
          <w:p w14:paraId="0A11B1A7" w14:textId="67288794" w:rsidR="00742228" w:rsidRPr="00512FE4" w:rsidRDefault="00512FE4" w:rsidP="00271D3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512FE4">
              <w:rPr>
                <w:rFonts w:cstheme="minorHAnsi"/>
                <w:sz w:val="16"/>
                <w:szCs w:val="16"/>
              </w:rPr>
              <w:t>– Uses ‘a’ or ‘an’ correctly and without error.</w:t>
            </w:r>
          </w:p>
        </w:tc>
      </w:tr>
      <w:tr w:rsidR="004F3325" w:rsidRPr="001A5314" w14:paraId="346ADBC2" w14:textId="77777777" w:rsidTr="004F3325">
        <w:trPr>
          <w:trHeight w:val="50"/>
        </w:trPr>
        <w:tc>
          <w:tcPr>
            <w:tcW w:w="5245" w:type="dxa"/>
            <w:shd w:val="clear" w:color="auto" w:fill="B9FFB9"/>
          </w:tcPr>
          <w:p w14:paraId="3153446D" w14:textId="3A42EEDC" w:rsidR="004F3325" w:rsidRPr="00512FE4" w:rsidRDefault="00804B2E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512FE4">
              <w:rPr>
                <w:rFonts w:cstheme="minorHAnsi"/>
                <w:sz w:val="16"/>
                <w:szCs w:val="16"/>
              </w:rPr>
              <w:t>– Uses ‘a’ or ‘an’ correctly in most cases.</w:t>
            </w:r>
          </w:p>
        </w:tc>
        <w:tc>
          <w:tcPr>
            <w:tcW w:w="5812" w:type="dxa"/>
            <w:shd w:val="clear" w:color="auto" w:fill="65FF65"/>
          </w:tcPr>
          <w:p w14:paraId="6274DD24" w14:textId="5A51D298" w:rsidR="004F3325" w:rsidRPr="00512FE4" w:rsidRDefault="00512FE4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512FE4">
              <w:rPr>
                <w:rFonts w:cstheme="minorHAnsi"/>
                <w:sz w:val="16"/>
                <w:szCs w:val="16"/>
              </w:rPr>
              <w:t>– Uses ‘a’ or ‘an’ correctly throughout.</w:t>
            </w:r>
          </w:p>
        </w:tc>
        <w:tc>
          <w:tcPr>
            <w:tcW w:w="4961" w:type="dxa"/>
            <w:shd w:val="clear" w:color="auto" w:fill="00FE00"/>
          </w:tcPr>
          <w:p w14:paraId="38549C39" w14:textId="23E001CE" w:rsidR="004F3325" w:rsidRPr="00512FE4" w:rsidRDefault="004F3325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</w:tr>
      <w:tr w:rsidR="004F3325" w:rsidRPr="001A5314" w14:paraId="205B5F25" w14:textId="77777777" w:rsidTr="004F3325">
        <w:trPr>
          <w:trHeight w:val="245"/>
        </w:trPr>
        <w:tc>
          <w:tcPr>
            <w:tcW w:w="5245" w:type="dxa"/>
            <w:shd w:val="clear" w:color="auto" w:fill="B9FFB9"/>
          </w:tcPr>
          <w:p w14:paraId="6188FF98" w14:textId="77777777" w:rsidR="007D05D3" w:rsidRPr="00512FE4" w:rsidRDefault="007D05D3" w:rsidP="007D05D3">
            <w:pPr>
              <w:pStyle w:val="NoSpacing"/>
              <w:rPr>
                <w:rFonts w:cstheme="minorHAnsi"/>
                <w:b/>
                <w:sz w:val="16"/>
                <w:szCs w:val="16"/>
                <w:lang w:eastAsia="en-GB"/>
              </w:rPr>
            </w:pPr>
            <w:r w:rsidRPr="00512FE4">
              <w:rPr>
                <w:rFonts w:cstheme="minorHAnsi"/>
                <w:b/>
                <w:sz w:val="16"/>
                <w:szCs w:val="16"/>
                <w:lang w:eastAsia="en-GB"/>
              </w:rPr>
              <w:t>Implications for Teachers and what to look for in children’s writing:</w:t>
            </w:r>
          </w:p>
          <w:p w14:paraId="027D6225" w14:textId="5EB4CCD6" w:rsidR="007D05D3" w:rsidRPr="00512FE4" w:rsidRDefault="00804B2E" w:rsidP="007D05D3">
            <w:pPr>
              <w:pStyle w:val="NoSpacing"/>
              <w:rPr>
                <w:rFonts w:cstheme="minorHAnsi"/>
                <w:sz w:val="16"/>
                <w:szCs w:val="16"/>
                <w:lang w:eastAsia="en-GB"/>
              </w:rPr>
            </w:pPr>
            <w:r w:rsidRPr="00512FE4">
              <w:rPr>
                <w:rFonts w:cstheme="minorHAnsi"/>
                <w:sz w:val="16"/>
                <w:szCs w:val="16"/>
              </w:rPr>
              <w:t>-Revisit tense types using shared examples.</w:t>
            </w:r>
            <w:r w:rsidRPr="00512FE4">
              <w:rPr>
                <w:rFonts w:cstheme="minorHAnsi"/>
                <w:sz w:val="16"/>
                <w:szCs w:val="16"/>
              </w:rPr>
              <w:br/>
              <w:t>-Teach subject/verb agreement through sentence-building games.</w:t>
            </w:r>
            <w:r w:rsidRPr="00512FE4">
              <w:rPr>
                <w:rFonts w:cstheme="minorHAnsi"/>
                <w:sz w:val="16"/>
                <w:szCs w:val="16"/>
              </w:rPr>
              <w:br/>
              <w:t>-Re-teach basics of punctuation using WAGOLLs and editing tasks.</w:t>
            </w:r>
            <w:r w:rsidRPr="00512FE4">
              <w:rPr>
                <w:rFonts w:cstheme="minorHAnsi"/>
                <w:sz w:val="16"/>
                <w:szCs w:val="16"/>
              </w:rPr>
              <w:br/>
              <w:t>-Introduce speech punctuation in structured steps.</w:t>
            </w:r>
            <w:r w:rsidRPr="00512FE4">
              <w:rPr>
                <w:rFonts w:cstheme="minorHAnsi"/>
                <w:sz w:val="16"/>
                <w:szCs w:val="16"/>
              </w:rPr>
              <w:br/>
              <w:t>-Use sentence starters with subordinate clauses.</w:t>
            </w:r>
            <w:r w:rsidRPr="00512FE4">
              <w:rPr>
                <w:rFonts w:cstheme="minorHAnsi"/>
                <w:sz w:val="16"/>
                <w:szCs w:val="16"/>
              </w:rPr>
              <w:br/>
              <w:t>-Use visuals/mnemonics for “a/an” rules.</w:t>
            </w:r>
          </w:p>
        </w:tc>
        <w:tc>
          <w:tcPr>
            <w:tcW w:w="5812" w:type="dxa"/>
            <w:shd w:val="clear" w:color="auto" w:fill="65FF65"/>
          </w:tcPr>
          <w:p w14:paraId="3C30839B" w14:textId="1C86A016" w:rsidR="00A167A4" w:rsidRPr="00512FE4" w:rsidRDefault="00A167A4" w:rsidP="00A167A4">
            <w:pPr>
              <w:pStyle w:val="NoSpacing"/>
              <w:rPr>
                <w:rFonts w:cstheme="minorHAnsi"/>
                <w:b/>
                <w:sz w:val="16"/>
                <w:szCs w:val="16"/>
                <w:lang w:eastAsia="en-GB"/>
              </w:rPr>
            </w:pPr>
            <w:r w:rsidRPr="00512FE4">
              <w:rPr>
                <w:rFonts w:cstheme="minorHAnsi"/>
                <w:b/>
                <w:sz w:val="16"/>
                <w:szCs w:val="16"/>
                <w:lang w:eastAsia="en-GB"/>
              </w:rPr>
              <w:t>Implications for Teachers and what to look for in children’s writing:</w:t>
            </w:r>
          </w:p>
          <w:p w14:paraId="1F2ACF8E" w14:textId="032654F3" w:rsidR="004F3325" w:rsidRPr="00512FE4" w:rsidRDefault="00512FE4" w:rsidP="00013ED1">
            <w:pPr>
              <w:pStyle w:val="NoSpacing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512FE4">
              <w:rPr>
                <w:rFonts w:cstheme="minorHAnsi"/>
                <w:sz w:val="16"/>
                <w:szCs w:val="16"/>
              </w:rPr>
              <w:t>-Provide opportunities to use and explain present perfect.</w:t>
            </w:r>
            <w:r w:rsidRPr="00512FE4">
              <w:rPr>
                <w:rFonts w:cstheme="minorHAnsi"/>
                <w:sz w:val="16"/>
                <w:szCs w:val="16"/>
              </w:rPr>
              <w:br/>
              <w:t>-Use sentence expansion and correction activities to check agreement.</w:t>
            </w:r>
            <w:r w:rsidRPr="00512FE4">
              <w:rPr>
                <w:rFonts w:cstheme="minorHAnsi"/>
                <w:sz w:val="16"/>
                <w:szCs w:val="16"/>
              </w:rPr>
              <w:br/>
              <w:t>-Include speech punctuation in short daily writing bursts.</w:t>
            </w:r>
            <w:r w:rsidRPr="00512FE4">
              <w:rPr>
                <w:rFonts w:cstheme="minorHAnsi"/>
                <w:sz w:val="16"/>
                <w:szCs w:val="16"/>
              </w:rPr>
              <w:br/>
              <w:t>-Model shifting subordinate clauses for effect.</w:t>
            </w:r>
            <w:r w:rsidRPr="00512FE4">
              <w:rPr>
                <w:rFonts w:cstheme="minorHAnsi"/>
                <w:sz w:val="16"/>
                <w:szCs w:val="16"/>
              </w:rPr>
              <w:br/>
              <w:t>-Teach adverbials of time/place/cause through text annotation.</w:t>
            </w:r>
            <w:r w:rsidRPr="00512FE4">
              <w:rPr>
                <w:rFonts w:cstheme="minorHAnsi"/>
                <w:sz w:val="16"/>
                <w:szCs w:val="16"/>
              </w:rPr>
              <w:br/>
              <w:t>-Apply article rules in independent writing, not just isolated examples.</w:t>
            </w:r>
          </w:p>
        </w:tc>
        <w:tc>
          <w:tcPr>
            <w:tcW w:w="4961" w:type="dxa"/>
            <w:shd w:val="clear" w:color="auto" w:fill="00FE00"/>
          </w:tcPr>
          <w:p w14:paraId="2C35B856" w14:textId="643199E2" w:rsidR="00A167A4" w:rsidRPr="00512FE4" w:rsidRDefault="00A167A4" w:rsidP="00A167A4">
            <w:pPr>
              <w:pStyle w:val="NoSpacing"/>
              <w:rPr>
                <w:rFonts w:cstheme="minorHAnsi"/>
                <w:b/>
                <w:sz w:val="16"/>
                <w:szCs w:val="16"/>
                <w:lang w:eastAsia="en-GB"/>
              </w:rPr>
            </w:pPr>
            <w:r w:rsidRPr="00512FE4">
              <w:rPr>
                <w:rFonts w:cstheme="minorHAnsi"/>
                <w:b/>
                <w:sz w:val="16"/>
                <w:szCs w:val="16"/>
                <w:lang w:eastAsia="en-GB"/>
              </w:rPr>
              <w:t>Implications for Teachers and what to look for in children’s writing:</w:t>
            </w:r>
          </w:p>
          <w:p w14:paraId="48693136" w14:textId="37F90193" w:rsidR="004F3325" w:rsidRPr="00512FE4" w:rsidRDefault="00512FE4" w:rsidP="008E4972">
            <w:pPr>
              <w:pStyle w:val="NoSpacing"/>
              <w:rPr>
                <w:rFonts w:cstheme="minorHAnsi"/>
                <w:b/>
                <w:sz w:val="16"/>
                <w:szCs w:val="16"/>
                <w:lang w:eastAsia="en-GB"/>
              </w:rPr>
            </w:pPr>
            <w:r w:rsidRPr="00512FE4">
              <w:rPr>
                <w:rFonts w:cstheme="minorHAnsi"/>
                <w:sz w:val="16"/>
                <w:szCs w:val="16"/>
              </w:rPr>
              <w:t>-Encourage tense shifts only when meaningful (e.g. flashbacks).</w:t>
            </w:r>
            <w:r w:rsidRPr="00512FE4">
              <w:rPr>
                <w:rFonts w:cstheme="minorHAnsi"/>
                <w:sz w:val="16"/>
                <w:szCs w:val="16"/>
              </w:rPr>
              <w:br/>
              <w:t>-Embed speech punctuation within longer pieces.</w:t>
            </w:r>
            <w:r w:rsidRPr="00512FE4">
              <w:rPr>
                <w:rFonts w:cstheme="minorHAnsi"/>
                <w:sz w:val="16"/>
                <w:szCs w:val="16"/>
              </w:rPr>
              <w:br/>
              <w:t>-Model the difference between embedded and fronted subordinate clauses.</w:t>
            </w:r>
            <w:r w:rsidRPr="00512FE4">
              <w:rPr>
                <w:rFonts w:cstheme="minorHAnsi"/>
                <w:sz w:val="16"/>
                <w:szCs w:val="16"/>
              </w:rPr>
              <w:br/>
              <w:t>-Encourage varied sentence structure for pace and clarity.</w:t>
            </w:r>
            <w:r w:rsidRPr="00512FE4">
              <w:rPr>
                <w:rFonts w:cstheme="minorHAnsi"/>
                <w:sz w:val="16"/>
                <w:szCs w:val="16"/>
              </w:rPr>
              <w:br/>
              <w:t>-Continue checking article use during independent writing and editing.</w:t>
            </w:r>
          </w:p>
        </w:tc>
      </w:tr>
      <w:tr w:rsidR="004F3325" w:rsidRPr="001A5314" w14:paraId="2CFA7264" w14:textId="77777777" w:rsidTr="004F3325">
        <w:trPr>
          <w:trHeight w:val="75"/>
        </w:trPr>
        <w:tc>
          <w:tcPr>
            <w:tcW w:w="5245" w:type="dxa"/>
            <w:shd w:val="clear" w:color="auto" w:fill="B5E9F9"/>
          </w:tcPr>
          <w:p w14:paraId="57189A2B" w14:textId="77777777" w:rsidR="004F3325" w:rsidRPr="001A5314" w:rsidRDefault="004F3325" w:rsidP="00271D31">
            <w:pPr>
              <w:rPr>
                <w:sz w:val="16"/>
                <w:szCs w:val="16"/>
              </w:rPr>
            </w:pPr>
          </w:p>
        </w:tc>
        <w:tc>
          <w:tcPr>
            <w:tcW w:w="5812" w:type="dxa"/>
            <w:shd w:val="clear" w:color="auto" w:fill="64D0F2"/>
          </w:tcPr>
          <w:p w14:paraId="65DF4A92" w14:textId="77777777" w:rsidR="004F3325" w:rsidRPr="001A5314" w:rsidRDefault="004F3325" w:rsidP="00271D31">
            <w:pPr>
              <w:rPr>
                <w:sz w:val="16"/>
                <w:szCs w:val="16"/>
              </w:rPr>
            </w:pPr>
          </w:p>
        </w:tc>
        <w:tc>
          <w:tcPr>
            <w:tcW w:w="4961" w:type="dxa"/>
            <w:shd w:val="clear" w:color="auto" w:fill="13B1E3"/>
          </w:tcPr>
          <w:p w14:paraId="423CB2E8" w14:textId="77777777" w:rsidR="004F3325" w:rsidRPr="001A5314" w:rsidRDefault="004F3325" w:rsidP="00271D31">
            <w:pPr>
              <w:rPr>
                <w:sz w:val="16"/>
                <w:szCs w:val="16"/>
              </w:rPr>
            </w:pPr>
          </w:p>
        </w:tc>
      </w:tr>
    </w:tbl>
    <w:p w14:paraId="1F032F9C" w14:textId="77777777" w:rsidR="00CA71DF" w:rsidRPr="001A5314" w:rsidRDefault="00CA71DF" w:rsidP="00CA71DF">
      <w:pPr>
        <w:rPr>
          <w:sz w:val="16"/>
          <w:szCs w:val="16"/>
        </w:rPr>
      </w:pPr>
    </w:p>
    <w:p w14:paraId="58463FDF" w14:textId="77777777" w:rsidR="00CA71DF" w:rsidRDefault="00CA71DF"/>
    <w:sectPr w:rsidR="00CA71DF" w:rsidSect="00CA71D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BDFE6" w14:textId="77777777" w:rsidR="00CA71DF" w:rsidRDefault="00CA71DF" w:rsidP="00CA71DF">
      <w:pPr>
        <w:spacing w:after="0" w:line="240" w:lineRule="auto"/>
      </w:pPr>
      <w:r>
        <w:separator/>
      </w:r>
    </w:p>
  </w:endnote>
  <w:endnote w:type="continuationSeparator" w:id="0">
    <w:p w14:paraId="22D933F8" w14:textId="77777777" w:rsidR="00CA71DF" w:rsidRDefault="00CA71DF" w:rsidP="00CA7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EFE0B" w14:textId="77777777" w:rsidR="00323714" w:rsidRDefault="003237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8D3A8" w14:textId="77777777" w:rsidR="00323714" w:rsidRDefault="0032371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156D2" w14:textId="77777777" w:rsidR="00323714" w:rsidRDefault="003237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4BE11" w14:textId="77777777" w:rsidR="00CA71DF" w:rsidRDefault="00CA71DF" w:rsidP="00CA71DF">
      <w:pPr>
        <w:spacing w:after="0" w:line="240" w:lineRule="auto"/>
      </w:pPr>
      <w:r>
        <w:separator/>
      </w:r>
    </w:p>
  </w:footnote>
  <w:footnote w:type="continuationSeparator" w:id="0">
    <w:p w14:paraId="4AFB3620" w14:textId="77777777" w:rsidR="00CA71DF" w:rsidRDefault="00CA71DF" w:rsidP="00CA71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E9110" w14:textId="77777777" w:rsidR="00323714" w:rsidRDefault="003237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C7078" w14:textId="72C3C1F0" w:rsidR="00CA71DF" w:rsidRPr="00D77E2B" w:rsidRDefault="00D77E2B" w:rsidP="00D77E2B">
    <w:pPr>
      <w:pStyle w:val="Header"/>
      <w:ind w:hanging="993"/>
      <w:rPr>
        <w:b/>
        <w:bCs/>
        <w:sz w:val="36"/>
        <w:szCs w:val="36"/>
      </w:rPr>
    </w:pPr>
    <w:r w:rsidRPr="001B449C">
      <w:rPr>
        <w:noProof/>
        <w:sz w:val="36"/>
        <w:szCs w:val="36"/>
      </w:rPr>
      <w:drawing>
        <wp:anchor distT="0" distB="0" distL="114300" distR="114300" simplePos="0" relativeHeight="251659264" behindDoc="0" locked="0" layoutInCell="1" allowOverlap="1" wp14:anchorId="35E4DE08" wp14:editId="28269E84">
          <wp:simplePos x="0" y="0"/>
          <wp:positionH relativeFrom="margin">
            <wp:posOffset>8796655</wp:posOffset>
          </wp:positionH>
          <wp:positionV relativeFrom="paragraph">
            <wp:posOffset>-240030</wp:posOffset>
          </wp:positionV>
          <wp:extent cx="583565" cy="381000"/>
          <wp:effectExtent l="0" t="0" r="6985" b="0"/>
          <wp:wrapNone/>
          <wp:docPr id="179063055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3565" cy="381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B449C">
      <w:rPr>
        <w:b/>
        <w:bCs/>
        <w:sz w:val="36"/>
        <w:szCs w:val="36"/>
      </w:rPr>
      <w:t xml:space="preserve">EPA Trust – Writing </w:t>
    </w:r>
    <w:r w:rsidR="00091566">
      <w:rPr>
        <w:b/>
        <w:bCs/>
        <w:sz w:val="36"/>
        <w:szCs w:val="36"/>
      </w:rPr>
      <w:t>Assessment F</w:t>
    </w:r>
    <w:r w:rsidR="00091566">
      <w:rPr>
        <w:b/>
        <w:bCs/>
        <w:sz w:val="36"/>
        <w:szCs w:val="36"/>
      </w:rPr>
      <w:t>ramework</w:t>
    </w:r>
    <w:r w:rsidRPr="001B449C">
      <w:rPr>
        <w:b/>
        <w:bCs/>
        <w:sz w:val="36"/>
        <w:szCs w:val="36"/>
      </w:rPr>
      <w:t xml:space="preserve"> – Year </w:t>
    </w:r>
    <w:r>
      <w:rPr>
        <w:b/>
        <w:bCs/>
        <w:sz w:val="36"/>
        <w:szCs w:val="36"/>
      </w:rPr>
      <w:t>3</w:t>
    </w:r>
    <w:r w:rsidRPr="001B449C">
      <w:rPr>
        <w:b/>
        <w:bCs/>
        <w:sz w:val="36"/>
        <w:szCs w:val="36"/>
      </w:rPr>
      <w:t xml:space="preserve"> – GD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115A0" w14:textId="77777777" w:rsidR="00323714" w:rsidRDefault="0032371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1DF"/>
    <w:rsid w:val="00013ED1"/>
    <w:rsid w:val="00052BE3"/>
    <w:rsid w:val="00091566"/>
    <w:rsid w:val="000972AF"/>
    <w:rsid w:val="000B68B0"/>
    <w:rsid w:val="001A5314"/>
    <w:rsid w:val="001C5929"/>
    <w:rsid w:val="002A226A"/>
    <w:rsid w:val="002A3396"/>
    <w:rsid w:val="00323714"/>
    <w:rsid w:val="0033692D"/>
    <w:rsid w:val="004C5091"/>
    <w:rsid w:val="004F3325"/>
    <w:rsid w:val="00512FE4"/>
    <w:rsid w:val="005B177D"/>
    <w:rsid w:val="0061091C"/>
    <w:rsid w:val="00742228"/>
    <w:rsid w:val="00775D8F"/>
    <w:rsid w:val="007D05D3"/>
    <w:rsid w:val="00804B2E"/>
    <w:rsid w:val="008E4972"/>
    <w:rsid w:val="00A167A4"/>
    <w:rsid w:val="00C21B62"/>
    <w:rsid w:val="00CA71DF"/>
    <w:rsid w:val="00D77E2B"/>
    <w:rsid w:val="00EF2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D75D04E"/>
  <w15:chartTrackingRefBased/>
  <w15:docId w15:val="{8FEDDE37-D53E-4F61-98FA-1BA452A6C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71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A71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A7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CA71DF"/>
    <w:rPr>
      <w:b/>
      <w:bCs/>
    </w:rPr>
  </w:style>
  <w:style w:type="character" w:styleId="Emphasis">
    <w:name w:val="Emphasis"/>
    <w:basedOn w:val="DefaultParagraphFont"/>
    <w:uiPriority w:val="20"/>
    <w:qFormat/>
    <w:rsid w:val="00CA71DF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CA71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71DF"/>
  </w:style>
  <w:style w:type="paragraph" w:styleId="Footer">
    <w:name w:val="footer"/>
    <w:basedOn w:val="Normal"/>
    <w:link w:val="FooterChar"/>
    <w:uiPriority w:val="99"/>
    <w:unhideWhenUsed/>
    <w:rsid w:val="00CA71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71DF"/>
  </w:style>
  <w:style w:type="paragraph" w:styleId="NoSpacing">
    <w:name w:val="No Spacing"/>
    <w:uiPriority w:val="1"/>
    <w:qFormat/>
    <w:rsid w:val="007D05D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C50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3B29B622B571439C9C74F993ED2DB3" ma:contentTypeVersion="15" ma:contentTypeDescription="Create a new document." ma:contentTypeScope="" ma:versionID="a35cc12b4c7d52fa0a9866e351c2d639">
  <xsd:schema xmlns:xsd="http://www.w3.org/2001/XMLSchema" xmlns:xs="http://www.w3.org/2001/XMLSchema" xmlns:p="http://schemas.microsoft.com/office/2006/metadata/properties" xmlns:ns2="27555a0d-cddd-4f17-b470-127ab24496b3" xmlns:ns3="a5e742ad-81b1-42e0-be43-9483076b4056" targetNamespace="http://schemas.microsoft.com/office/2006/metadata/properties" ma:root="true" ma:fieldsID="f30e0e32efbba8f9236b8c016a83c6c2" ns2:_="" ns3:_="">
    <xsd:import namespace="27555a0d-cddd-4f17-b470-127ab24496b3"/>
    <xsd:import namespace="a5e742ad-81b1-42e0-be43-9483076b405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55a0d-cddd-4f17-b470-127ab24496b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1ffb21f6-bfb4-4eb5-8e95-e4fd527a9219}" ma:internalName="TaxCatchAll" ma:showField="CatchAllData" ma:web="27555a0d-cddd-4f17-b470-127ab24496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e742ad-81b1-42e0-be43-9483076b4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d26bf55-efd0-4526-8113-54329d9458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555a0d-cddd-4f17-b470-127ab24496b3" xsi:nil="true"/>
    <lcf76f155ced4ddcb4097134ff3c332f xmlns="a5e742ad-81b1-42e0-be43-9483076b4056">
      <Terms xmlns="http://schemas.microsoft.com/office/infopath/2007/PartnerControls"/>
    </lcf76f155ced4ddcb4097134ff3c332f>
    <_dlc_DocId xmlns="27555a0d-cddd-4f17-b470-127ab24496b3">T73MNCJEYYRU-1575454833-198706</_dlc_DocId>
    <_dlc_DocIdUrl xmlns="27555a0d-cddd-4f17-b470-127ab24496b3">
      <Url>https://epatrust.sharepoint.com/sites/EPA-StaffSharedAreas/_layouts/15/DocIdRedir.aspx?ID=T73MNCJEYYRU-1575454833-198706</Url>
      <Description>T73MNCJEYYRU-1575454833-198706</Description>
    </_dlc_DocIdUrl>
  </documentManagement>
</p:properties>
</file>

<file path=customXml/itemProps1.xml><?xml version="1.0" encoding="utf-8"?>
<ds:datastoreItem xmlns:ds="http://schemas.openxmlformats.org/officeDocument/2006/customXml" ds:itemID="{3C2FBF9B-D8C1-467C-ADDB-A2DB77E03B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555a0d-cddd-4f17-b470-127ab24496b3"/>
    <ds:schemaRef ds:uri="a5e742ad-81b1-42e0-be43-9483076b40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C6498C-ABA1-43B2-AD21-41A8404AF7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E2B8D8-B6F3-4C80-B580-2EF20293621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60CA190-B462-4593-BFC8-D6C61643B127}">
  <ds:schemaRefs>
    <ds:schemaRef ds:uri="http://schemas.openxmlformats.org/package/2006/metadata/core-properties"/>
    <ds:schemaRef ds:uri="7b07182f-6847-4af7-b051-c9904057f0f7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25fc5f31-dd25-4203-b4c2-14b042e4ecf5"/>
    <ds:schemaRef ds:uri="http://www.w3.org/XML/1998/namespace"/>
    <ds:schemaRef ds:uri="http://purl.org/dc/dcmitype/"/>
    <ds:schemaRef ds:uri="27555a0d-cddd-4f17-b470-127ab24496b3"/>
    <ds:schemaRef ds:uri="a5e742ad-81b1-42e0-be43-9483076b40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811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Long</dc:creator>
  <cp:keywords/>
  <dc:description/>
  <cp:lastModifiedBy>James Bird</cp:lastModifiedBy>
  <cp:revision>9</cp:revision>
  <dcterms:created xsi:type="dcterms:W3CDTF">2025-05-22T08:21:00Z</dcterms:created>
  <dcterms:modified xsi:type="dcterms:W3CDTF">2025-06-24T15:08:00Z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0x0101002E3B29B622B571439C9C74F993ED2DB3</vt:lpwstr>
  </property>
  <property fmtid="{D5CDD505-2E9C-101B-9397-08002B2CF9AE}" pid="3" name="_dlc_DocIdItemGuid">
    <vt:lpwstr>2fa3e38d-a867-47f1-8cc5-f760175ff669</vt:lpwstr>
  </property>
  <property fmtid="{D5CDD505-2E9C-101B-9397-08002B2CF9AE}" pid="4" name="MediaServiceImageTags">
    <vt:lpwstr/>
  </property>
</Properties>
</file>