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4F3325" w:rsidRPr="001A5314" w14:paraId="043764D5" w14:textId="77777777" w:rsidTr="004F3325">
        <w:trPr>
          <w:trHeight w:val="337"/>
        </w:trPr>
        <w:tc>
          <w:tcPr>
            <w:tcW w:w="5245" w:type="dxa"/>
            <w:shd w:val="clear" w:color="auto" w:fill="FFCDCD"/>
          </w:tcPr>
          <w:p w14:paraId="5D45099E" w14:textId="69A5B6C6" w:rsidR="004F3325" w:rsidRPr="001A531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bookmarkStart w:id="0" w:name="_Hlk198795856"/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shd w:val="clear" w:color="auto" w:fill="FFA3A3"/>
          </w:tcPr>
          <w:p w14:paraId="3C8EC7D1" w14:textId="744637D5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shd w:val="clear" w:color="auto" w:fill="FF6969"/>
          </w:tcPr>
          <w:p w14:paraId="4C947976" w14:textId="04B6F884" w:rsidR="004F3325" w:rsidRPr="001A531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A31 Greater Depth Indicators</w:t>
            </w:r>
          </w:p>
        </w:tc>
      </w:tr>
      <w:bookmarkEnd w:id="0"/>
      <w:tr w:rsidR="004F3325" w:rsidRPr="001A5314" w14:paraId="4D999016" w14:textId="77777777" w:rsidTr="004F3325">
        <w:trPr>
          <w:trHeight w:val="508"/>
        </w:trPr>
        <w:tc>
          <w:tcPr>
            <w:tcW w:w="5245" w:type="dxa"/>
            <w:shd w:val="clear" w:color="auto" w:fill="FFCDCD"/>
          </w:tcPr>
          <w:p w14:paraId="5C23F4CD" w14:textId="77777777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Writes in a sustained and mostly fluent style for different purposes.</w:t>
            </w:r>
          </w:p>
        </w:tc>
        <w:tc>
          <w:tcPr>
            <w:tcW w:w="5812" w:type="dxa"/>
            <w:shd w:val="clear" w:color="auto" w:fill="FFA3A3"/>
          </w:tcPr>
          <w:p w14:paraId="6A7349DE" w14:textId="135F6129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Writes with control and independence across a range of genres, selecting features and structure effectively.</w:t>
            </w:r>
          </w:p>
        </w:tc>
        <w:tc>
          <w:tcPr>
            <w:tcW w:w="4961" w:type="dxa"/>
            <w:shd w:val="clear" w:color="auto" w:fill="FF6969"/>
          </w:tcPr>
          <w:p w14:paraId="63E5AAFA" w14:textId="3ABCC14B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Consistently produces sustained and accurate writing in different narrative and non-fiction genres, structured appropriately for audience and purpose.</w:t>
            </w:r>
          </w:p>
        </w:tc>
      </w:tr>
      <w:tr w:rsidR="004F3325" w:rsidRPr="001A5314" w14:paraId="057A8D58" w14:textId="77777777" w:rsidTr="004F3325">
        <w:trPr>
          <w:trHeight w:val="395"/>
        </w:trPr>
        <w:tc>
          <w:tcPr>
            <w:tcW w:w="5245" w:type="dxa"/>
            <w:shd w:val="clear" w:color="auto" w:fill="FFCDCD"/>
          </w:tcPr>
          <w:p w14:paraId="17396965" w14:textId="77777777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Begins to experiment with structure (e.g. flashback, cliffhanger, alternative openings).</w:t>
            </w:r>
          </w:p>
        </w:tc>
        <w:tc>
          <w:tcPr>
            <w:tcW w:w="5812" w:type="dxa"/>
            <w:shd w:val="clear" w:color="auto" w:fill="FFA3A3"/>
          </w:tcPr>
          <w:p w14:paraId="108D1386" w14:textId="59B1CAE8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Uses precise vocabulary and sentence variety to shape description (e.g. expanded noun phrases, personification).</w:t>
            </w:r>
            <w:r w:rsidRPr="001A5314">
              <w:rPr>
                <w:sz w:val="16"/>
                <w:szCs w:val="16"/>
              </w:rPr>
              <w:br/>
            </w:r>
          </w:p>
        </w:tc>
        <w:tc>
          <w:tcPr>
            <w:tcW w:w="4961" w:type="dxa"/>
            <w:shd w:val="clear" w:color="auto" w:fill="FF6969"/>
          </w:tcPr>
          <w:p w14:paraId="0F32A844" w14:textId="0A310540" w:rsidR="004F3325" w:rsidRPr="001A5314" w:rsidRDefault="004F3325" w:rsidP="00271D31">
            <w:pPr>
              <w:rPr>
                <w:rFonts w:cstheme="minorHAnsi"/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Describes settings, characters, and atmosphere with vocabulary chosen to enhance mood, clarify meaning, and create pace (e.g. similes, metaphors, personification, repetition, onomatopoeia, sentence variety).</w:t>
            </w:r>
          </w:p>
        </w:tc>
      </w:tr>
      <w:tr w:rsidR="004F3325" w:rsidRPr="001A5314" w14:paraId="3F83BEC3" w14:textId="77777777" w:rsidTr="004F3325">
        <w:trPr>
          <w:trHeight w:val="261"/>
        </w:trPr>
        <w:tc>
          <w:tcPr>
            <w:tcW w:w="5245" w:type="dxa"/>
            <w:shd w:val="clear" w:color="auto" w:fill="FFCDCD"/>
          </w:tcPr>
          <w:p w14:paraId="498D14BA" w14:textId="77777777" w:rsidR="004F3325" w:rsidRPr="001A5314" w:rsidRDefault="004F3325" w:rsidP="00271D31">
            <w:pPr>
              <w:rPr>
                <w:rFonts w:cstheme="minorHAnsi"/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Begins to describe settings/characters using figurative language (e.g. similes/metaphors).</w:t>
            </w:r>
          </w:p>
        </w:tc>
        <w:tc>
          <w:tcPr>
            <w:tcW w:w="5812" w:type="dxa"/>
            <w:shd w:val="clear" w:color="auto" w:fill="FFA3A3"/>
          </w:tcPr>
          <w:p w14:paraId="44610068" w14:textId="3CE905A0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Embeds direct and indirect speech to show character and drive plot.</w:t>
            </w:r>
          </w:p>
        </w:tc>
        <w:tc>
          <w:tcPr>
            <w:tcW w:w="4961" w:type="dxa"/>
            <w:shd w:val="clear" w:color="auto" w:fill="FF6969"/>
          </w:tcPr>
          <w:p w14:paraId="585971A4" w14:textId="343D8F14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Regularly uses dialogue to convey character and advance action (direct and reported speech with correct punctuation and vivid reporting clauses).</w:t>
            </w:r>
            <w:r w:rsidRPr="001A5314">
              <w:rPr>
                <w:sz w:val="16"/>
                <w:szCs w:val="16"/>
              </w:rPr>
              <w:br/>
            </w:r>
          </w:p>
        </w:tc>
      </w:tr>
      <w:tr w:rsidR="004F3325" w:rsidRPr="001A5314" w14:paraId="63DFA35F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3C3A172E" w14:textId="77777777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Introduces dialogue in short sections to imply character.</w:t>
            </w:r>
          </w:p>
        </w:tc>
        <w:tc>
          <w:tcPr>
            <w:tcW w:w="5812" w:type="dxa"/>
            <w:shd w:val="clear" w:color="auto" w:fill="FFA3A3"/>
          </w:tcPr>
          <w:p w14:paraId="1B981F79" w14:textId="22F5F9CC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Demonstrates purposeful cohesion across paragraphs (e.g. topic openers, repeated phrases, adverbials).</w:t>
            </w:r>
          </w:p>
        </w:tc>
        <w:tc>
          <w:tcPr>
            <w:tcW w:w="4961" w:type="dxa"/>
            <w:shd w:val="clear" w:color="auto" w:fill="FF6969"/>
          </w:tcPr>
          <w:p w14:paraId="35FC1DAE" w14:textId="64C3FAD6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Précis longer passages to remove repetition or irrelevance.</w:t>
            </w:r>
          </w:p>
        </w:tc>
      </w:tr>
      <w:tr w:rsidR="004F3325" w:rsidRPr="001A5314" w14:paraId="17F1B822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158B5BF7" w14:textId="77777777" w:rsidR="004F3325" w:rsidRPr="001A5314" w:rsidRDefault="004F3325" w:rsidP="00271D31">
            <w:pPr>
              <w:rPr>
                <w:rFonts w:cstheme="minorHAnsi"/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Begins to link ideas across paragraphs with basic cohesive devices (e.g. repetition, conjunctions).</w:t>
            </w:r>
          </w:p>
        </w:tc>
        <w:tc>
          <w:tcPr>
            <w:tcW w:w="5812" w:type="dxa"/>
            <w:shd w:val="clear" w:color="auto" w:fill="FFA3A3"/>
          </w:tcPr>
          <w:p w14:paraId="1E53CE27" w14:textId="2C0E1C01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Begins to edit and improve for effect (e.g. clarity, vocabulary choice, conciseness).</w:t>
            </w:r>
          </w:p>
        </w:tc>
        <w:tc>
          <w:tcPr>
            <w:tcW w:w="4961" w:type="dxa"/>
            <w:shd w:val="clear" w:color="auto" w:fill="FF6969"/>
          </w:tcPr>
          <w:p w14:paraId="10186338" w14:textId="42865DBD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Consistently links ideas across paragraphs using devices such as adverbials, ellipsis, repetition, or topic openers.</w:t>
            </w:r>
          </w:p>
        </w:tc>
      </w:tr>
      <w:tr w:rsidR="004F3325" w:rsidRPr="001A5314" w14:paraId="0CBF3EF4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087ACD4D" w14:textId="7DBE73E0" w:rsidR="007D05D3" w:rsidRPr="001A5314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DD71428" w14:textId="59E38539" w:rsidR="004F3325" w:rsidRPr="001A5314" w:rsidRDefault="004F3325" w:rsidP="00271D31">
            <w:pPr>
              <w:rPr>
                <w:rFonts w:cstheme="minorHAnsi"/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Teach control of pacing through sentence length.</w:t>
            </w:r>
            <w:r w:rsidRPr="001A5314">
              <w:rPr>
                <w:sz w:val="16"/>
                <w:szCs w:val="16"/>
              </w:rPr>
              <w:br/>
              <w:t>- Introduce mood through vocabulary.</w:t>
            </w:r>
            <w:r w:rsidRPr="001A5314">
              <w:rPr>
                <w:sz w:val="16"/>
                <w:szCs w:val="16"/>
              </w:rPr>
              <w:br/>
              <w:t>- Explore structure: flashbacks, openings.</w:t>
            </w:r>
            <w:r w:rsidRPr="001A5314">
              <w:rPr>
                <w:sz w:val="16"/>
                <w:szCs w:val="16"/>
              </w:rPr>
              <w:br/>
              <w:t>- Model ‘character through dialogue’.</w:t>
            </w:r>
            <w:r w:rsidRPr="001A5314">
              <w:rPr>
                <w:sz w:val="16"/>
                <w:szCs w:val="16"/>
              </w:rPr>
              <w:br/>
              <w:t>- Teach cohesive paragraph openers and links.</w:t>
            </w:r>
          </w:p>
        </w:tc>
        <w:tc>
          <w:tcPr>
            <w:tcW w:w="5812" w:type="dxa"/>
            <w:shd w:val="clear" w:color="auto" w:fill="FFA3A3"/>
          </w:tcPr>
          <w:p w14:paraId="3B9AA51A" w14:textId="77777777" w:rsidR="007D05D3" w:rsidRPr="001A5314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F2D03CB" w14:textId="13940065" w:rsidR="004F3325" w:rsidRPr="001A5314" w:rsidRDefault="004F3325" w:rsidP="00271D31">
            <w:pPr>
              <w:rPr>
                <w:rFonts w:cstheme="minorHAnsi"/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Deepen vocabulary teaching for tone and nuance.</w:t>
            </w:r>
            <w:r w:rsidRPr="001A5314">
              <w:rPr>
                <w:sz w:val="16"/>
                <w:szCs w:val="16"/>
              </w:rPr>
              <w:br/>
              <w:t>- Explore reported speech.</w:t>
            </w:r>
            <w:r w:rsidRPr="001A5314">
              <w:rPr>
                <w:sz w:val="16"/>
                <w:szCs w:val="16"/>
              </w:rPr>
              <w:br/>
              <w:t>- Encourage paragraph fluency via adverbials and repetition.</w:t>
            </w:r>
            <w:r w:rsidRPr="001A5314">
              <w:rPr>
                <w:sz w:val="16"/>
                <w:szCs w:val="16"/>
              </w:rPr>
              <w:br/>
              <w:t>- Model self-editing and peer improvement.</w:t>
            </w:r>
            <w:r w:rsidRPr="001A5314">
              <w:rPr>
                <w:sz w:val="16"/>
                <w:szCs w:val="16"/>
              </w:rPr>
              <w:br/>
              <w:t>- Teach writer's intent and control.</w:t>
            </w:r>
          </w:p>
        </w:tc>
        <w:tc>
          <w:tcPr>
            <w:tcW w:w="4961" w:type="dxa"/>
            <w:shd w:val="clear" w:color="auto" w:fill="FF6969"/>
          </w:tcPr>
          <w:p w14:paraId="5CF7649A" w14:textId="41468864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Proofreads to improve vocabulary and grammar choices and make meaningful revisions.</w:t>
            </w:r>
          </w:p>
        </w:tc>
      </w:tr>
      <w:tr w:rsidR="004F3325" w:rsidRPr="001A5314" w14:paraId="4EE388C7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46E2C776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A3A3"/>
          </w:tcPr>
          <w:p w14:paraId="050AC626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6969"/>
          </w:tcPr>
          <w:p w14:paraId="09604FD6" w14:textId="046DDBB8" w:rsidR="004F3325" w:rsidRPr="001A5314" w:rsidRDefault="004F3325" w:rsidP="00271D31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Begins to perform compositions using intonation and movement.</w:t>
            </w:r>
          </w:p>
        </w:tc>
      </w:tr>
      <w:tr w:rsidR="004F3325" w:rsidRPr="001A5314" w14:paraId="1F47BE03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097A2201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A3A3"/>
          </w:tcPr>
          <w:p w14:paraId="2D77339E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6969"/>
          </w:tcPr>
          <w:p w14:paraId="5103F12A" w14:textId="11872CE7" w:rsidR="004F3325" w:rsidRPr="001A5314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b/>
                <w:sz w:val="16"/>
                <w:szCs w:val="16"/>
                <w:lang w:eastAsia="en-GB"/>
              </w:rPr>
              <w:t xml:space="preserve">Implications for Teachers and what to look for in children’s </w:t>
            </w:r>
            <w:proofErr w:type="gramStart"/>
            <w:r w:rsidRPr="001A5314">
              <w:rPr>
                <w:b/>
                <w:sz w:val="16"/>
                <w:szCs w:val="16"/>
                <w:lang w:eastAsia="en-GB"/>
              </w:rPr>
              <w:t>writing:</w:t>
            </w:r>
            <w:r w:rsidR="000B68B0" w:rsidRPr="001A5314">
              <w:rPr>
                <w:sz w:val="16"/>
                <w:szCs w:val="16"/>
              </w:rPr>
              <w:t>-</w:t>
            </w:r>
            <w:proofErr w:type="gramEnd"/>
            <w:r w:rsidR="000B68B0" w:rsidRPr="001A5314">
              <w:rPr>
                <w:sz w:val="16"/>
                <w:szCs w:val="16"/>
              </w:rPr>
              <w:t xml:space="preserve"> Embed all techniques above.</w:t>
            </w:r>
            <w:r w:rsidR="000B68B0" w:rsidRPr="001A5314">
              <w:rPr>
                <w:sz w:val="16"/>
                <w:szCs w:val="16"/>
              </w:rPr>
              <w:br/>
              <w:t>- Model strategic sentence control and pace.</w:t>
            </w:r>
            <w:r w:rsidR="000B68B0" w:rsidRPr="001A5314">
              <w:rPr>
                <w:sz w:val="16"/>
                <w:szCs w:val="16"/>
              </w:rPr>
              <w:br/>
              <w:t>- Emphasise purpose and audience when revising.</w:t>
            </w:r>
            <w:r w:rsidR="000B68B0" w:rsidRPr="001A5314">
              <w:rPr>
                <w:sz w:val="16"/>
                <w:szCs w:val="16"/>
              </w:rPr>
              <w:br/>
              <w:t>- Link cross-curricular genres to ensure transfer.</w:t>
            </w:r>
            <w:r w:rsidR="000B68B0" w:rsidRPr="001A5314">
              <w:rPr>
                <w:sz w:val="16"/>
                <w:szCs w:val="16"/>
              </w:rPr>
              <w:br/>
              <w:t>- Support self-directed improvement and redrafting.</w:t>
            </w:r>
          </w:p>
        </w:tc>
      </w:tr>
      <w:tr w:rsidR="004F3325" w:rsidRPr="001A5314" w14:paraId="3FB010CA" w14:textId="77777777" w:rsidTr="004F3325">
        <w:trPr>
          <w:trHeight w:val="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9FFB9"/>
          </w:tcPr>
          <w:p w14:paraId="5D0CCADC" w14:textId="61D26199" w:rsidR="004F3325" w:rsidRPr="001A531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65FF65"/>
          </w:tcPr>
          <w:p w14:paraId="4ECF436C" w14:textId="6E538131" w:rsidR="004F3325" w:rsidRPr="001A531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00FE00"/>
          </w:tcPr>
          <w:p w14:paraId="005A567D" w14:textId="7948D063" w:rsidR="004F3325" w:rsidRPr="001A531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Greater Depth Indicators</w:t>
            </w:r>
          </w:p>
        </w:tc>
      </w:tr>
      <w:tr w:rsidR="004F3325" w:rsidRPr="001A5314" w14:paraId="4A4AFCA7" w14:textId="77777777" w:rsidTr="007D05D3">
        <w:trPr>
          <w:trHeight w:val="550"/>
        </w:trPr>
        <w:tc>
          <w:tcPr>
            <w:tcW w:w="5245" w:type="dxa"/>
            <w:shd w:val="clear" w:color="auto" w:fill="B9FFB9"/>
          </w:tcPr>
          <w:p w14:paraId="6080E867" w14:textId="35AACB98" w:rsidR="004F3325" w:rsidRPr="001A5314" w:rsidRDefault="007D05D3" w:rsidP="00271D31">
            <w:pPr>
              <w:rPr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Secure use of punctuation taught so far, including fronted adverbials.</w:t>
            </w:r>
          </w:p>
        </w:tc>
        <w:tc>
          <w:tcPr>
            <w:tcW w:w="5812" w:type="dxa"/>
            <w:shd w:val="clear" w:color="auto" w:fill="65FF65"/>
          </w:tcPr>
          <w:p w14:paraId="4C609B26" w14:textId="37D27503" w:rsidR="004F3325" w:rsidRPr="001A5314" w:rsidRDefault="00A167A4" w:rsidP="00271D31">
            <w:pPr>
              <w:rPr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Confident use of commas, dashes, and brackets to clarify or expand meaning.</w:t>
            </w:r>
            <w:r w:rsidR="004F3325" w:rsidRPr="001A5314">
              <w:rPr>
                <w:sz w:val="16"/>
                <w:szCs w:val="16"/>
              </w:rPr>
              <w:br/>
            </w:r>
            <w:r w:rsidR="004F3325" w:rsidRPr="001A5314">
              <w:rPr>
                <w:sz w:val="16"/>
                <w:szCs w:val="16"/>
              </w:rPr>
              <w:br/>
            </w:r>
          </w:p>
        </w:tc>
        <w:tc>
          <w:tcPr>
            <w:tcW w:w="4961" w:type="dxa"/>
            <w:shd w:val="clear" w:color="auto" w:fill="00FE00"/>
          </w:tcPr>
          <w:p w14:paraId="312CD194" w14:textId="00587A6F" w:rsidR="004F3325" w:rsidRPr="001A5314" w:rsidRDefault="00742228" w:rsidP="00271D3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Full range of punctuation used securely: full stops, commas (lists, fronted adverbials, relative clauses, parenthesis), apostrophes (singular/plural possession), direct speech.</w:t>
            </w:r>
          </w:p>
        </w:tc>
      </w:tr>
      <w:tr w:rsidR="004F3325" w:rsidRPr="001A5314" w14:paraId="7F2E4C3E" w14:textId="77777777" w:rsidTr="004F3325">
        <w:trPr>
          <w:trHeight w:val="415"/>
        </w:trPr>
        <w:tc>
          <w:tcPr>
            <w:tcW w:w="5245" w:type="dxa"/>
            <w:shd w:val="clear" w:color="auto" w:fill="B9FFB9"/>
          </w:tcPr>
          <w:p w14:paraId="39CB804A" w14:textId="72322AE6" w:rsidR="004F3325" w:rsidRPr="001A5314" w:rsidRDefault="007D05D3" w:rsidP="00271D31">
            <w:pPr>
              <w:rPr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Begins using brackets and dashes for additional information.</w:t>
            </w:r>
          </w:p>
        </w:tc>
        <w:tc>
          <w:tcPr>
            <w:tcW w:w="5812" w:type="dxa"/>
            <w:shd w:val="clear" w:color="auto" w:fill="65FF65"/>
          </w:tcPr>
          <w:p w14:paraId="4F0566C1" w14:textId="54996A0F" w:rsidR="004F3325" w:rsidRPr="001A5314" w:rsidRDefault="00A167A4" w:rsidP="00271D31">
            <w:pPr>
              <w:rPr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Uses embedded and ending relative clauses in different contexts.</w:t>
            </w:r>
            <w:r w:rsidR="007D05D3" w:rsidRPr="001A5314">
              <w:rPr>
                <w:sz w:val="16"/>
                <w:szCs w:val="16"/>
              </w:rPr>
              <w:br/>
            </w:r>
          </w:p>
        </w:tc>
        <w:tc>
          <w:tcPr>
            <w:tcW w:w="4961" w:type="dxa"/>
            <w:shd w:val="clear" w:color="auto" w:fill="00FE00"/>
          </w:tcPr>
          <w:p w14:paraId="1D43EC15" w14:textId="44CF26E3" w:rsidR="004F3325" w:rsidRPr="001A5314" w:rsidRDefault="00742228" w:rsidP="00271D31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Uses commas to clarify or avoid ambiguity.</w:t>
            </w:r>
          </w:p>
        </w:tc>
      </w:tr>
      <w:tr w:rsidR="004F3325" w:rsidRPr="001A5314" w14:paraId="2D3EBDCF" w14:textId="77777777" w:rsidTr="004F3325">
        <w:trPr>
          <w:trHeight w:val="266"/>
        </w:trPr>
        <w:tc>
          <w:tcPr>
            <w:tcW w:w="5245" w:type="dxa"/>
            <w:shd w:val="clear" w:color="auto" w:fill="B9FFB9"/>
          </w:tcPr>
          <w:p w14:paraId="2E2FE0A8" w14:textId="6C2B8A20" w:rsidR="004F3325" w:rsidRPr="001A5314" w:rsidRDefault="007D05D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Begins embedding relative clauses using a range of relative pronouns.</w:t>
            </w:r>
          </w:p>
        </w:tc>
        <w:tc>
          <w:tcPr>
            <w:tcW w:w="5812" w:type="dxa"/>
            <w:shd w:val="clear" w:color="auto" w:fill="65FF65"/>
          </w:tcPr>
          <w:p w14:paraId="7DCA69DD" w14:textId="71BC38D6" w:rsidR="004F3325" w:rsidRPr="001A5314" w:rsidRDefault="00A167A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Embeds modal verbs and adverbs in purposeful combinations.</w:t>
            </w:r>
          </w:p>
        </w:tc>
        <w:tc>
          <w:tcPr>
            <w:tcW w:w="4961" w:type="dxa"/>
            <w:shd w:val="clear" w:color="auto" w:fill="00FE00"/>
          </w:tcPr>
          <w:p w14:paraId="594C4582" w14:textId="33CF201A" w:rsidR="004F3325" w:rsidRPr="001A5314" w:rsidRDefault="0074222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Wide range of cohesive devices between sentences/paragraphs including time, place, and number adverbials.</w:t>
            </w:r>
          </w:p>
        </w:tc>
      </w:tr>
      <w:tr w:rsidR="004F3325" w:rsidRPr="001A5314" w14:paraId="5A5606E4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5B047E4C" w14:textId="36836964" w:rsidR="004F3325" w:rsidRPr="001A5314" w:rsidRDefault="007D05D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Starts combining modal verbs and adverbs to express possibility or formality.</w:t>
            </w:r>
          </w:p>
        </w:tc>
        <w:tc>
          <w:tcPr>
            <w:tcW w:w="5812" w:type="dxa"/>
            <w:shd w:val="clear" w:color="auto" w:fill="65FF65"/>
          </w:tcPr>
          <w:p w14:paraId="566E0A1E" w14:textId="7FC3D286" w:rsidR="004F3325" w:rsidRPr="001A5314" w:rsidRDefault="00A167A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Uses a wide range of adverbials and linking words for cohesion.</w:t>
            </w:r>
          </w:p>
        </w:tc>
        <w:tc>
          <w:tcPr>
            <w:tcW w:w="4961" w:type="dxa"/>
            <w:shd w:val="clear" w:color="auto" w:fill="00FE00"/>
          </w:tcPr>
          <w:p w14:paraId="5686F8F0" w14:textId="6618A71F" w:rsidR="004F3325" w:rsidRPr="001A5314" w:rsidRDefault="0074222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Uses relative clauses in varied positions across text types.</w:t>
            </w:r>
          </w:p>
        </w:tc>
      </w:tr>
      <w:tr w:rsidR="00742228" w:rsidRPr="001A5314" w14:paraId="63D9136E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682F14FE" w14:textId="77777777" w:rsidR="00742228" w:rsidRPr="001A5314" w:rsidRDefault="00742228" w:rsidP="00271D3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65FF65"/>
          </w:tcPr>
          <w:p w14:paraId="71454915" w14:textId="77777777" w:rsidR="00742228" w:rsidRPr="001A5314" w:rsidRDefault="00742228" w:rsidP="00271D3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00FE00"/>
          </w:tcPr>
          <w:p w14:paraId="0A11B1A7" w14:textId="136D7894" w:rsidR="00742228" w:rsidRPr="001A5314" w:rsidRDefault="00742228" w:rsidP="00271D31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1A5314">
              <w:rPr>
                <w:sz w:val="16"/>
                <w:szCs w:val="16"/>
              </w:rPr>
              <w:t>- Uses brackets, dashes, and commas for parenthesis for varied effects.</w:t>
            </w:r>
          </w:p>
        </w:tc>
      </w:tr>
      <w:tr w:rsidR="004F3325" w:rsidRPr="001A5314" w14:paraId="346ADBC2" w14:textId="77777777" w:rsidTr="004F3325">
        <w:trPr>
          <w:trHeight w:val="50"/>
        </w:trPr>
        <w:tc>
          <w:tcPr>
            <w:tcW w:w="5245" w:type="dxa"/>
            <w:shd w:val="clear" w:color="auto" w:fill="B9FFB9"/>
          </w:tcPr>
          <w:p w14:paraId="3153446D" w14:textId="5C5FFAD9" w:rsidR="004F3325" w:rsidRPr="001A5314" w:rsidRDefault="007D05D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lastRenderedPageBreak/>
              <w:t>- Uses some varied adverbial sentence openers.</w:t>
            </w:r>
          </w:p>
        </w:tc>
        <w:tc>
          <w:tcPr>
            <w:tcW w:w="5812" w:type="dxa"/>
            <w:shd w:val="clear" w:color="auto" w:fill="65FF65"/>
          </w:tcPr>
          <w:p w14:paraId="6274DD24" w14:textId="5E50268D" w:rsidR="004F3325" w:rsidRPr="001A5314" w:rsidRDefault="00A167A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Varies sentence structure and punctuation for effect.</w:t>
            </w:r>
          </w:p>
        </w:tc>
        <w:tc>
          <w:tcPr>
            <w:tcW w:w="4961" w:type="dxa"/>
            <w:shd w:val="clear" w:color="auto" w:fill="00FE00"/>
          </w:tcPr>
          <w:p w14:paraId="38549C39" w14:textId="46A1B20F" w:rsidR="004F3325" w:rsidRPr="001A5314" w:rsidRDefault="0074222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Uses modal verbs and adverbs to indicate degrees of possibility, formality, or doubt.</w:t>
            </w:r>
            <w:r w:rsidRPr="001A5314">
              <w:rPr>
                <w:sz w:val="16"/>
                <w:szCs w:val="16"/>
              </w:rPr>
              <w:br/>
            </w:r>
          </w:p>
        </w:tc>
      </w:tr>
      <w:tr w:rsidR="004F3325" w:rsidRPr="001A5314" w14:paraId="205B5F25" w14:textId="77777777" w:rsidTr="004F3325">
        <w:trPr>
          <w:trHeight w:val="245"/>
        </w:trPr>
        <w:tc>
          <w:tcPr>
            <w:tcW w:w="5245" w:type="dxa"/>
            <w:shd w:val="clear" w:color="auto" w:fill="B9FFB9"/>
          </w:tcPr>
          <w:p w14:paraId="6188FF98" w14:textId="77777777" w:rsidR="007D05D3" w:rsidRPr="001A5314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027D6225" w14:textId="42A67C5B" w:rsidR="007D05D3" w:rsidRPr="001A5314" w:rsidRDefault="007D05D3" w:rsidP="007D05D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Teach parenthesis with varied punctuation.</w:t>
            </w:r>
            <w:r w:rsidRPr="001A5314">
              <w:rPr>
                <w:sz w:val="16"/>
                <w:szCs w:val="16"/>
              </w:rPr>
              <w:br/>
              <w:t>- Practise manipulating sentence structures.</w:t>
            </w:r>
            <w:r w:rsidRPr="001A5314">
              <w:rPr>
                <w:sz w:val="16"/>
                <w:szCs w:val="16"/>
              </w:rPr>
              <w:br/>
              <w:t>- Introduce adverbs/modal verbs in persuasive/formal contexts.</w:t>
            </w:r>
            <w:r w:rsidRPr="001A5314">
              <w:rPr>
                <w:sz w:val="16"/>
                <w:szCs w:val="16"/>
              </w:rPr>
              <w:br/>
              <w:t>- Model accurate comma use.</w:t>
            </w:r>
          </w:p>
        </w:tc>
        <w:tc>
          <w:tcPr>
            <w:tcW w:w="5812" w:type="dxa"/>
            <w:shd w:val="clear" w:color="auto" w:fill="65FF65"/>
          </w:tcPr>
          <w:p w14:paraId="3C30839B" w14:textId="1C86A016" w:rsidR="00A167A4" w:rsidRPr="001A5314" w:rsidRDefault="00A167A4" w:rsidP="00A167A4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73B82F46" w14:textId="6A3A934B" w:rsidR="00A167A4" w:rsidRPr="001A5314" w:rsidRDefault="008E4972" w:rsidP="00A167A4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Deepen teaching of sentence variety and control.</w:t>
            </w:r>
            <w:r w:rsidRPr="001A5314">
              <w:rPr>
                <w:sz w:val="16"/>
                <w:szCs w:val="16"/>
              </w:rPr>
              <w:br/>
              <w:t>- Teach nuanced punctuation use for effect.</w:t>
            </w:r>
            <w:r w:rsidRPr="001A5314">
              <w:rPr>
                <w:sz w:val="16"/>
                <w:szCs w:val="16"/>
              </w:rPr>
              <w:br/>
              <w:t>- Expect sophistication in adverbial placement and cohesion.</w:t>
            </w:r>
            <w:r w:rsidRPr="001A5314">
              <w:rPr>
                <w:sz w:val="16"/>
                <w:szCs w:val="16"/>
              </w:rPr>
              <w:br/>
              <w:t>- Encourage independence in grammar decisions.</w:t>
            </w:r>
          </w:p>
          <w:p w14:paraId="1F2ACF8E" w14:textId="77777777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shd w:val="clear" w:color="auto" w:fill="00FE00"/>
          </w:tcPr>
          <w:p w14:paraId="2C35B856" w14:textId="643199E2" w:rsidR="00A167A4" w:rsidRPr="001A5314" w:rsidRDefault="00A167A4" w:rsidP="00A167A4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48693136" w14:textId="1381FE3E" w:rsidR="004F3325" w:rsidRPr="001A5314" w:rsidRDefault="008E4972" w:rsidP="008E4972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A5314">
              <w:rPr>
                <w:sz w:val="16"/>
                <w:szCs w:val="16"/>
              </w:rPr>
              <w:t>- Embed punctuation for clarity and tone.</w:t>
            </w:r>
            <w:r w:rsidRPr="001A5314">
              <w:rPr>
                <w:sz w:val="16"/>
                <w:szCs w:val="16"/>
              </w:rPr>
              <w:br/>
              <w:t>- Model how grammar choices match formality and purpose.</w:t>
            </w:r>
            <w:r w:rsidRPr="001A5314">
              <w:rPr>
                <w:sz w:val="16"/>
                <w:szCs w:val="16"/>
              </w:rPr>
              <w:br/>
              <w:t>- Deepen grammatical flexibility and authorial control.</w:t>
            </w:r>
            <w:r w:rsidRPr="001A5314">
              <w:rPr>
                <w:sz w:val="16"/>
                <w:szCs w:val="16"/>
              </w:rPr>
              <w:br/>
              <w:t>- Encourage writing where grammar shapes the voice.</w:t>
            </w:r>
          </w:p>
        </w:tc>
      </w:tr>
      <w:tr w:rsidR="004F3325" w:rsidRPr="001A5314" w14:paraId="2CFA7264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57189A2B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64D0F2"/>
          </w:tcPr>
          <w:p w14:paraId="65DF4A92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13B1E3"/>
          </w:tcPr>
          <w:p w14:paraId="423CB2E8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</w:tr>
    </w:tbl>
    <w:p w14:paraId="1F032F9C" w14:textId="77777777" w:rsidR="00CA71DF" w:rsidRPr="001A5314" w:rsidRDefault="00CA71DF" w:rsidP="00CA71DF">
      <w:pPr>
        <w:rPr>
          <w:sz w:val="16"/>
          <w:szCs w:val="16"/>
        </w:rPr>
      </w:pPr>
    </w:p>
    <w:p w14:paraId="58463FDF" w14:textId="77777777" w:rsidR="00CA71DF" w:rsidRDefault="00CA71DF"/>
    <w:sectPr w:rsidR="00CA71DF" w:rsidSect="00CA7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B5C" w14:textId="77777777" w:rsidR="00EF7EC5" w:rsidRDefault="00EF7EC5" w:rsidP="00CA71DF">
      <w:pPr>
        <w:spacing w:after="0" w:line="240" w:lineRule="auto"/>
      </w:pPr>
      <w:r>
        <w:separator/>
      </w:r>
    </w:p>
  </w:endnote>
  <w:endnote w:type="continuationSeparator" w:id="0">
    <w:p w14:paraId="7F119687" w14:textId="77777777" w:rsidR="00EF7EC5" w:rsidRDefault="00EF7EC5" w:rsidP="00CA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5F2A" w14:textId="77777777" w:rsidR="0038763B" w:rsidRDefault="0038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9BDC" w14:textId="77777777" w:rsidR="0038763B" w:rsidRDefault="00387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AA64" w14:textId="77777777" w:rsidR="0038763B" w:rsidRDefault="00387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5CE1" w14:textId="77777777" w:rsidR="00EF7EC5" w:rsidRDefault="00EF7EC5" w:rsidP="00CA71DF">
      <w:pPr>
        <w:spacing w:after="0" w:line="240" w:lineRule="auto"/>
      </w:pPr>
      <w:r>
        <w:separator/>
      </w:r>
    </w:p>
  </w:footnote>
  <w:footnote w:type="continuationSeparator" w:id="0">
    <w:p w14:paraId="36D913E4" w14:textId="77777777" w:rsidR="00EF7EC5" w:rsidRDefault="00EF7EC5" w:rsidP="00CA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E58F" w14:textId="77777777" w:rsidR="0038763B" w:rsidRDefault="00387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B380" w14:textId="0041EB0C" w:rsidR="0038763B" w:rsidRPr="0038763B" w:rsidRDefault="0038763B" w:rsidP="0038763B">
    <w:pPr>
      <w:pStyle w:val="Header"/>
      <w:ind w:left="-1134"/>
      <w:rPr>
        <w:b/>
        <w:bCs/>
        <w:sz w:val="36"/>
        <w:szCs w:val="36"/>
      </w:rPr>
    </w:pPr>
    <w:r w:rsidRPr="0038763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6B7D7E9" wp14:editId="1DFFA119">
          <wp:simplePos x="0" y="0"/>
          <wp:positionH relativeFrom="margin">
            <wp:posOffset>8796655</wp:posOffset>
          </wp:positionH>
          <wp:positionV relativeFrom="paragraph">
            <wp:posOffset>-240030</wp:posOffset>
          </wp:positionV>
          <wp:extent cx="583565" cy="381000"/>
          <wp:effectExtent l="0" t="0" r="6985" b="0"/>
          <wp:wrapNone/>
          <wp:docPr id="6794689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63B">
      <w:rPr>
        <w:b/>
        <w:bCs/>
        <w:sz w:val="36"/>
        <w:szCs w:val="36"/>
      </w:rPr>
      <w:t xml:space="preserve">EPA Trust – Writing </w:t>
    </w:r>
    <w:r w:rsidR="008F29C7">
      <w:rPr>
        <w:b/>
        <w:bCs/>
        <w:sz w:val="36"/>
        <w:szCs w:val="36"/>
      </w:rPr>
      <w:t xml:space="preserve">Assessment </w:t>
    </w:r>
    <w:r w:rsidR="008F29C7">
      <w:rPr>
        <w:b/>
        <w:bCs/>
        <w:sz w:val="36"/>
        <w:szCs w:val="36"/>
      </w:rPr>
      <w:t>Framework</w:t>
    </w:r>
    <w:r w:rsidRPr="0038763B">
      <w:rPr>
        <w:b/>
        <w:bCs/>
        <w:sz w:val="36"/>
        <w:szCs w:val="36"/>
      </w:rPr>
      <w:t xml:space="preserve"> – Year 5 – GD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8739" w14:textId="77777777" w:rsidR="0038763B" w:rsidRDefault="00387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F"/>
    <w:rsid w:val="00052BE3"/>
    <w:rsid w:val="000B68B0"/>
    <w:rsid w:val="000E4631"/>
    <w:rsid w:val="001A5314"/>
    <w:rsid w:val="0038763B"/>
    <w:rsid w:val="004F3325"/>
    <w:rsid w:val="00742228"/>
    <w:rsid w:val="007D05D3"/>
    <w:rsid w:val="008E4972"/>
    <w:rsid w:val="008F29C7"/>
    <w:rsid w:val="00A167A4"/>
    <w:rsid w:val="00C21B62"/>
    <w:rsid w:val="00CA71DF"/>
    <w:rsid w:val="00D709D1"/>
    <w:rsid w:val="00E9409A"/>
    <w:rsid w:val="00EF2BBB"/>
    <w:rsid w:val="00EF7EC5"/>
    <w:rsid w:val="00F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5D04E"/>
  <w15:chartTrackingRefBased/>
  <w15:docId w15:val="{8FEDDE37-D53E-4F61-98FA-1BA452A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71DF"/>
    <w:rPr>
      <w:b/>
      <w:bCs/>
    </w:rPr>
  </w:style>
  <w:style w:type="character" w:styleId="Emphasis">
    <w:name w:val="Emphasis"/>
    <w:basedOn w:val="DefaultParagraphFont"/>
    <w:uiPriority w:val="20"/>
    <w:qFormat/>
    <w:rsid w:val="00CA71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DF"/>
  </w:style>
  <w:style w:type="paragraph" w:styleId="Footer">
    <w:name w:val="footer"/>
    <w:basedOn w:val="Normal"/>
    <w:link w:val="Foot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DF"/>
  </w:style>
  <w:style w:type="paragraph" w:styleId="NoSpacing">
    <w:name w:val="No Spacing"/>
    <w:uiPriority w:val="1"/>
    <w:qFormat/>
    <w:rsid w:val="007D0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T73MNCJEYYRU-1575454833-198709</_dlc_DocId>
    <_dlc_DocIdUrl xmlns="27555a0d-cddd-4f17-b470-127ab24496b3">
      <Url>https://epatrust.sharepoint.com/sites/EPA-StaffSharedAreas/_layouts/15/DocIdRedir.aspx?ID=T73MNCJEYYRU-1575454833-198709</Url>
      <Description>T73MNCJEYYRU-1575454833-198709</Description>
    </_dlc_DocIdUrl>
  </documentManagement>
</p:properties>
</file>

<file path=customXml/itemProps1.xml><?xml version="1.0" encoding="utf-8"?>
<ds:datastoreItem xmlns:ds="http://schemas.openxmlformats.org/officeDocument/2006/customXml" ds:itemID="{112F446C-2612-47B5-B158-3481DA20D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498C-ABA1-43B2-AD21-41A8404AF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EBEA4-40B5-4D8D-8218-52F2879615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0CA190-B462-4593-BFC8-D6C61643B127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8</cp:revision>
  <dcterms:created xsi:type="dcterms:W3CDTF">2025-05-22T07:22:00Z</dcterms:created>
  <dcterms:modified xsi:type="dcterms:W3CDTF">2025-06-24T15:10:00Z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0a6b08c6-db4d-4e53-8f8b-098a3b9f4ced</vt:lpwstr>
  </property>
  <property fmtid="{D5CDD505-2E9C-101B-9397-08002B2CF9AE}" pid="4" name="MediaServiceImageTags">
    <vt:lpwstr/>
  </property>
</Properties>
</file>