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203125" w:line="240" w:lineRule="auto"/>
        <w:ind w:left="6125.80688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.04800033569336"/>
          <w:szCs w:val="48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Year 6 Music KCV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3354447</wp:posOffset>
            </wp:positionH>
            <wp:positionV relativeFrom="paragraph">
              <wp:posOffset>65074</wp:posOffset>
            </wp:positionV>
            <wp:extent cx="548640" cy="548640"/>
            <wp:effectExtent b="0" l="0" r="0" t="0"/>
            <wp:wrapSquare wrapText="left" distB="19050" distT="19050" distL="19050" distR="1905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71170</wp:posOffset>
            </wp:positionV>
            <wp:extent cx="548640" cy="548640"/>
            <wp:effectExtent b="0" l="0" r="0" t="0"/>
            <wp:wrapSquare wrapText="right" distB="19050" distT="19050" distL="19050" distR="1905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-191900</wp:posOffset>
            </wp:positionH>
            <wp:positionV relativeFrom="paragraph">
              <wp:posOffset>10212</wp:posOffset>
            </wp:positionV>
            <wp:extent cx="2734818" cy="611886"/>
            <wp:effectExtent b="0" l="0" r="0" t="0"/>
            <wp:wrapSquare wrapText="bothSides" distB="19050" distT="19050" distL="19050" distR="1905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4818" cy="611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-53796</wp:posOffset>
            </wp:positionV>
            <wp:extent cx="1363980" cy="1363980"/>
            <wp:effectExtent b="0" l="0" r="0" t="0"/>
            <wp:wrapSquare wrapText="right" distB="19050" distT="19050" distL="19050" distR="1905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379150390625" w:line="240" w:lineRule="auto"/>
        <w:ind w:left="3866.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"/>
          <w:szCs w:val="48"/>
          <w:u w:val="none"/>
          <w:shd w:fill="auto" w:val="clear"/>
          <w:vertAlign w:val="baseline"/>
        </w:rPr>
        <w:sectPr>
          <w:pgSz w:h="11900" w:w="16820" w:orient="landscape"/>
          <w:pgMar w:bottom="628.8000106811523" w:top="240" w:left="420" w:right="259.600830078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.04800033569336"/>
          <w:szCs w:val="48.04800033569336"/>
          <w:u w:val="none"/>
          <w:shd w:fill="auto" w:val="clear"/>
          <w:vertAlign w:val="baseline"/>
        </w:rPr>
        <w:drawing>
          <wp:inline distB="19050" distT="19050" distL="19050" distR="19050">
            <wp:extent cx="5004054" cy="552438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4054" cy="552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"/>
          <w:szCs w:val="48"/>
          <w:u w:val="none"/>
          <w:shd w:fill="auto" w:val="clear"/>
          <w:vertAlign w:val="baseline"/>
          <w:rtl w:val="0"/>
        </w:rPr>
        <w:t xml:space="preserve">Summer 2: Reflect, Rewind and Replay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b9bd5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40.19992828369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40.199928283691"/>
        <w:tblGridChange w:id="0">
          <w:tblGrid>
            <w:gridCol w:w="5240.199928283691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  <w:rtl w:val="0"/>
              </w:rPr>
              <w:t xml:space="preserve">Prior Learning</w:t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121.63204193115234" w:right="242.198486328125" w:firstLine="1.5456008911132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Children will know about singing, how their voices can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sing sounds in various ways, creating various sounds. </w:t>
            </w:r>
          </w:p>
        </w:tc>
      </w:tr>
      <w:tr>
        <w:trPr>
          <w:cantSplit w:val="0"/>
          <w:trHeight w:val="547.7996826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2340660095215" w:lineRule="auto"/>
              <w:ind w:left="122.73601531982422" w:right="116.663818359375" w:firstLine="0.441627502441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Children will have a knowledge of tempo, pitch, rhythm  and dynamics of a song and how these can change. </w:t>
            </w:r>
          </w:p>
        </w:tc>
      </w:tr>
      <w:tr>
        <w:trPr>
          <w:cantSplit w:val="0"/>
          <w:trHeight w:val="8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4416656494" w:lineRule="auto"/>
              <w:ind w:left="123.17764282226562" w:right="85.93444824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Children will have been exposed to songs from a variety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different genres such as hip hop, Afropop, pop, rock,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RnB and Latin.</w:t>
            </w:r>
          </w:p>
        </w:tc>
      </w:tr>
      <w:tr>
        <w:trPr>
          <w:cantSplit w:val="0"/>
          <w:trHeight w:val="5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29997253418" w:lineRule="auto"/>
              <w:ind w:left="122.51522064208984" w:right="688.436279296875" w:firstLine="0.662422180175781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Children will have had experience of improvising,  composing, and performing.</w:t>
            </w:r>
          </w:p>
        </w:tc>
      </w:tr>
      <w:tr>
        <w:trPr>
          <w:cantSplit w:val="0"/>
          <w:trHeight w:val="547.19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2776794434" w:lineRule="auto"/>
              <w:ind w:left="127.15202331542969" w:right="226.7431640625" w:hanging="3.9743804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Children will be able to recognise a variety of different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instruments within a song.</w:t>
            </w:r>
          </w:p>
        </w:tc>
      </w:tr>
      <w:tr>
        <w:trPr>
          <w:cantSplit w:val="0"/>
          <w:trHeight w:val="81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617160797119" w:lineRule="auto"/>
              <w:ind w:left="127.15202331542969" w:right="86.09375" w:hanging="3.974380493164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Children will be able to gauge the emotion and feelings  portrayed throughout a song and the ways in which this  is done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01387023926" w:lineRule="auto"/>
              <w:ind w:left="131.34723663330078" w:right="248.3184814453125" w:hanging="8.16959381103515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Children will have an understanding of jazz, swing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Bossa Nova music.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40.19992828369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40.199928283691"/>
        <w:tblGridChange w:id="0">
          <w:tblGrid>
            <w:gridCol w:w="5240.199928283691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  <w:rtl w:val="0"/>
              </w:rPr>
              <w:t xml:space="preserve">Key Learning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3204345703125" w:line="243.38078498840332" w:lineRule="auto"/>
              <w:ind w:left="323.34720611572266" w:right="248.2562255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5b9bd5" w:val="clear"/>
                <w:vertAlign w:val="baseline"/>
                <w:rtl w:val="0"/>
              </w:rPr>
              <w:t xml:space="preserve">By the end of the term children will have gained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5b9bd5" w:val="clear"/>
                <w:vertAlign w:val="baseline"/>
                <w:rtl w:val="0"/>
              </w:rPr>
              <w:t xml:space="preserve">following knowledge and skills:</w:t>
            </w:r>
          </w:p>
        </w:tc>
      </w:tr>
      <w:tr>
        <w:trPr>
          <w:cantSplit w:val="0"/>
          <w:trHeight w:val="1351.7994689941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7351837158203" w:lineRule="auto"/>
              <w:ind w:left="123.17764282226562" w:right="154.320068359375" w:hanging="8.83201599121093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This Unit consolidates the learning that has occurred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during the year. All the learning is focused around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revisiting songs and musical activities, a context for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History of Music and the beginnings of the Language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Music.</w:t>
            </w:r>
          </w:p>
        </w:tc>
      </w:tr>
      <w:tr>
        <w:trPr>
          <w:cantSplit w:val="0"/>
          <w:trHeight w:val="547.120513916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0851554870605" w:lineRule="auto"/>
              <w:ind w:left="123.17764282226562" w:right="175.5175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Continue to embed the foundations of the interrelated  dimensions of music using voices and instruments.</w:t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45626831054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Tried a variety of different ways of making music.</w:t>
            </w:r>
          </w:p>
        </w:tc>
      </w:tr>
      <w:tr>
        <w:trPr>
          <w:cantSplit w:val="0"/>
          <w:trHeight w:val="278.39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236633300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Listen and Appraise Classical music</w:t>
            </w:r>
          </w:p>
        </w:tc>
      </w:tr>
      <w:tr>
        <w:trPr>
          <w:cantSplit w:val="0"/>
          <w:trHeight w:val="280.80123901367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7764282226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Compose a piece of music.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.0003662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766060" cy="208026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80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4248.4002685546875" w:type="dxa"/>
        <w:jc w:val="left"/>
        <w:tblInd w:w="550.5999755859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8.4002685546875"/>
        <w:tblGridChange w:id="0">
          <w:tblGrid>
            <w:gridCol w:w="4248.4002685546875"/>
          </w:tblGrid>
        </w:tblGridChange>
      </w:tblGrid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  <w:rtl w:val="0"/>
              </w:rPr>
              <w:t xml:space="preserve">Key Concept Questions</w:t>
            </w:r>
          </w:p>
        </w:tc>
      </w:tr>
      <w:tr>
        <w:trPr>
          <w:cantSplit w:val="0"/>
          <w:trHeight w:val="59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23565864562988" w:lineRule="auto"/>
              <w:ind w:left="141.600341796875" w:right="72.39990234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What is your favourite style of music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why?</w:t>
            </w:r>
          </w:p>
        </w:tc>
      </w:tr>
      <w:tr>
        <w:trPr>
          <w:cantSplit w:val="0"/>
          <w:trHeight w:val="597.60040283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6927947998" w:lineRule="auto"/>
              <w:ind w:left="210.48095703125" w:right="146.07910156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composing a song/piece of music,  what would you call it and why?</w:t>
            </w:r>
          </w:p>
        </w:tc>
      </w:tr>
      <w:tr>
        <w:trPr>
          <w:cantSplit w:val="0"/>
          <w:trHeight w:val="595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14920043945" w:lineRule="auto"/>
              <w:ind w:left="186.4801025390625" w:right="114.64111328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Can you compare two different styles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music?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83052" cy="215646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3052" cy="2156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5254.200439453125" w:type="dxa"/>
        <w:jc w:val="left"/>
        <w:tblInd w:w="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55.80078125"/>
        <w:gridCol w:w="2498.399658203125"/>
        <w:tblGridChange w:id="0">
          <w:tblGrid>
            <w:gridCol w:w="2755.80078125"/>
            <w:gridCol w:w="2498.3996582031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  <w:rtl w:val="0"/>
              </w:rPr>
              <w:t xml:space="preserve">High Frequency Vocabulary</w:t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28564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Song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Beat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Lyrics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5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Unison</w:t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Rhythm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74438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Timbre</w:t>
            </w:r>
          </w:p>
        </w:tc>
      </w:tr>
      <w:tr>
        <w:trPr>
          <w:cantSplit w:val="0"/>
          <w:trHeight w:val="28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Pitch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Instruments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Pulse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27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Structure</w:t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34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Tempo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74438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Texture</w:t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Bars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Melody</w:t>
            </w:r>
          </w:p>
        </w:tc>
      </w:tr>
      <w:tr>
        <w:trPr>
          <w:cantSplit w:val="0"/>
          <w:trHeight w:val="28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Dynamics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Compose</w:t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Hook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Improvise</w:t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5395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Verse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7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Chorus</w:t>
            </w:r>
          </w:p>
        </w:tc>
      </w:tr>
      <w:tr>
        <w:trPr>
          <w:cantSplit w:val="0"/>
          <w:trHeight w:val="28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Introduction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633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Instrumental</w:t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26708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Unison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2724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Solo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666.99951171875" w:type="dxa"/>
        <w:jc w:val="left"/>
        <w:tblInd w:w="-315.399169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1.99951171875"/>
        <w:gridCol w:w="4395"/>
        <w:tblGridChange w:id="0">
          <w:tblGrid>
            <w:gridCol w:w="1271.99951171875"/>
            <w:gridCol w:w="4395"/>
          </w:tblGrid>
        </w:tblGridChange>
      </w:tblGrid>
      <w:tr>
        <w:trPr>
          <w:cantSplit w:val="0"/>
          <w:trHeight w:val="374.4003295898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5b9bd5" w:val="clear"/>
                <w:vertAlign w:val="baseline"/>
                <w:rtl w:val="0"/>
              </w:rPr>
              <w:t xml:space="preserve">Subject Specific Vocabulary </w:t>
            </w:r>
          </w:p>
        </w:tc>
      </w:tr>
      <w:tr>
        <w:trPr>
          <w:cantSplit w:val="0"/>
          <w:trHeight w:val="815.999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Classical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04248046875" w:lineRule="auto"/>
              <w:ind w:left="120.115966796875" w:right="138.857421875" w:firstLine="0.661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Classical music refers to a very definite period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in the history of music, which is called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classical period.</w:t>
            </w:r>
          </w:p>
        </w:tc>
      </w:tr>
      <w:tr>
        <w:trPr>
          <w:cantSplit w:val="0"/>
          <w:trHeight w:val="547.2000122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78498840332" w:lineRule="auto"/>
              <w:ind w:left="113.93310546875" w:right="197.010498046875" w:firstLine="0.22094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 set of five horizontal lines and four spaces  that each represent a different musical pitch. </w:t>
            </w:r>
          </w:p>
        </w:tc>
      </w:tr>
      <w:tr>
        <w:trPr>
          <w:cantSplit w:val="0"/>
          <w:trHeight w:val="547.7999877929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Clef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243221282959" w:lineRule="auto"/>
              <w:ind w:left="116.141357421875" w:right="126.7138671875" w:hanging="1.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A musical symbol used to indicate the pitch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written notes. </w:t>
            </w:r>
          </w:p>
        </w:tc>
      </w:tr>
      <w:tr>
        <w:trPr>
          <w:cantSplit w:val="0"/>
          <w:trHeight w:val="547.20077514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Semibreve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92803955078" w:lineRule="auto"/>
              <w:ind w:left="120.3369140625" w:right="609.16259765625" w:firstLine="8.61083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Equal to four crotchets and takes up and  entire measure in time. </w:t>
            </w:r>
          </w:p>
        </w:tc>
      </w:tr>
      <w:tr>
        <w:trPr>
          <w:cantSplit w:val="0"/>
          <w:trHeight w:val="595.11886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90226364135742" w:lineRule="auto"/>
              <w:ind w:left="130.799560546875" w:right="61.6796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Semibreve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eeaf6" w:val="clear"/>
                <w:vertAlign w:val="baseline"/>
                <w:rtl w:val="0"/>
              </w:rPr>
              <w:t xml:space="preserve">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8994293213" w:lineRule="auto"/>
              <w:ind w:left="113.93310546875" w:right="71.513671875" w:firstLine="0.2209472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A pause or interval of silence equal in duration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deeaf6" w:val="clear"/>
                <w:vertAlign w:val="baseline"/>
                <w:rtl w:val="0"/>
              </w:rPr>
              <w:t xml:space="preserve">to two half rests or ne half of a breve rest. 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0" w:w="16820" w:orient="landscape"/>
      <w:pgMar w:bottom="628.8000106811523" w:top="240" w:left="427.1999740600586" w:right="241.199951171875" w:header="0" w:footer="720"/>
      <w:cols w:equalWidth="0" w:num="3">
        <w:col w:space="0" w:w="5400"/>
        <w:col w:space="0" w:w="5400"/>
        <w:col w:space="0" w:w="5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55a0d-cddd-4f17-b470-127ab24496b3" xsi:nil="true"/>
    <lcf76f155ced4ddcb4097134ff3c332f xmlns="a5e742ad-81b1-42e0-be43-9483076b4056">
      <Terms xmlns="http://schemas.microsoft.com/office/infopath/2007/PartnerControls"/>
    </lcf76f155ced4ddcb4097134ff3c332f>
    <_dlc_DocId xmlns="27555a0d-cddd-4f17-b470-127ab24496b3">T73MNCJEYYRU-1575454833-142856</_dlc_DocId>
    <_dlc_DocIdUrl xmlns="27555a0d-cddd-4f17-b470-127ab24496b3">
      <Url>https://epatrust.sharepoint.com/sites/EPA-StaffSharedAreas/_layouts/15/DocIdRedir.aspx?ID=T73MNCJEYYRU-1575454833-142856</Url>
      <Description>T73MNCJEYYRU-1575454833-142856</Description>
    </_dlc_DocIdUrl>
  </documentManagement>
</p:properties>
</file>

<file path=customXml/itemProps1.xml><?xml version="1.0" encoding="utf-8"?>
<ds:datastoreItem xmlns:ds="http://schemas.openxmlformats.org/officeDocument/2006/customXml" ds:itemID="{32BBE54D-D805-45E8-B6F5-AB702396A4C5}"/>
</file>

<file path=customXml/itemProps2.xml><?xml version="1.0" encoding="utf-8"?>
<ds:datastoreItem xmlns:ds="http://schemas.openxmlformats.org/officeDocument/2006/customXml" ds:itemID="{8051A717-8FE9-4468-BF7C-86E188B0F45E}"/>
</file>

<file path=customXml/itemProps3.xml><?xml version="1.0" encoding="utf-8"?>
<ds:datastoreItem xmlns:ds="http://schemas.openxmlformats.org/officeDocument/2006/customXml" ds:itemID="{DAE24691-8097-49E6-A299-B0C9EF8EEA82}"/>
</file>

<file path=customXml/itemProps4.xml><?xml version="1.0" encoding="utf-8"?>
<ds:datastoreItem xmlns:ds="http://schemas.openxmlformats.org/officeDocument/2006/customXml" ds:itemID="{E36376AF-54BC-4742-93F5-DFAEA1491F9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1b3626e6-da42-456b-91be-a85aaf1380fa</vt:lpwstr>
  </property>
</Properties>
</file>